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5817">
      <w:pPr>
        <w:pStyle w:val="newncpi0"/>
        <w:divId w:val="125584593"/>
      </w:pPr>
      <w:bookmarkStart w:id="0" w:name="_GoBack"/>
      <w:bookmarkEnd w:id="0"/>
      <w:r>
        <w:t> </w:t>
      </w:r>
    </w:p>
    <w:p w:rsidR="00000000" w:rsidRDefault="00A25817">
      <w:pPr>
        <w:pStyle w:val="newncpi0"/>
        <w:divId w:val="125584593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A25817">
      <w:pPr>
        <w:pStyle w:val="newncpi"/>
        <w:divId w:val="125584593"/>
      </w:pPr>
      <w:r>
        <w:rPr>
          <w:rStyle w:val="datepr"/>
        </w:rPr>
        <w:t>28 января 2021 г.</w:t>
      </w:r>
      <w:r>
        <w:rPr>
          <w:rStyle w:val="number"/>
        </w:rPr>
        <w:t xml:space="preserve"> № 50</w:t>
      </w:r>
    </w:p>
    <w:p w:rsidR="00000000" w:rsidRDefault="00A25817">
      <w:pPr>
        <w:pStyle w:val="titlencpi"/>
        <w:divId w:val="125584593"/>
      </w:pPr>
      <w:r>
        <w:rPr>
          <w:color w:val="000080"/>
        </w:rPr>
        <w:t>О Государственной программе «Комфортное жилье и благоприятная среда» на 2021–2025 годы</w:t>
      </w:r>
    </w:p>
    <w:p w:rsidR="00000000" w:rsidRDefault="00A25817">
      <w:pPr>
        <w:pStyle w:val="changei"/>
        <w:divId w:val="125584593"/>
      </w:pPr>
      <w:r>
        <w:t>Изменения и дополнения:</w:t>
      </w:r>
    </w:p>
    <w:p w:rsidR="00000000" w:rsidRDefault="00A25817">
      <w:pPr>
        <w:pStyle w:val="changeadd"/>
        <w:divId w:val="125584593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Совета Министров Республики Беларусь от 23 августа 2021 г. № 481 (Национальный правовой Интернет-портал Республики Беларусь, 25.08.2021, 5/49362);</w:t>
      </w:r>
    </w:p>
    <w:p w:rsidR="00000000" w:rsidRDefault="00A25817">
      <w:pPr>
        <w:pStyle w:val="changeadd"/>
        <w:divId w:val="125584593"/>
      </w:pPr>
      <w:hyperlink r:id="rId5" w:anchor="a2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29 а</w:t>
      </w:r>
      <w:r>
        <w:t>преля 2022 г. № 272 (Национальный правовой Интернет-портал Республики Беларусь, 05.05.2022, 5/50203);</w:t>
      </w:r>
    </w:p>
    <w:p w:rsidR="00000000" w:rsidRDefault="00A25817">
      <w:pPr>
        <w:pStyle w:val="changeadd"/>
        <w:divId w:val="125584593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 февраля 2023 г. № 95 (Национальный правовой Инт</w:t>
      </w:r>
      <w:r>
        <w:t>ернет-портал Республики Беларусь, 04.02.2023, 5/51343);</w:t>
      </w:r>
    </w:p>
    <w:p w:rsidR="00000000" w:rsidRDefault="00A25817">
      <w:pPr>
        <w:pStyle w:val="changeadd"/>
        <w:divId w:val="125584593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18 мая 2023 г. № 315 (Национальный правовой Интернет-портал Республики Беларусь, 23.05.2023, 5/</w:t>
      </w:r>
      <w:r>
        <w:t>51685);</w:t>
      </w:r>
    </w:p>
    <w:p w:rsidR="00000000" w:rsidRDefault="00A25817">
      <w:pPr>
        <w:pStyle w:val="changeadd"/>
        <w:divId w:val="125584593"/>
      </w:pPr>
      <w:hyperlink r:id="rId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 августа 2023 г. № 508 (Национальный правовой Интернет-портал Республики Беларусь, 04.08.2023, 5/51965)</w:t>
      </w:r>
    </w:p>
    <w:p w:rsidR="00000000" w:rsidRDefault="00A25817">
      <w:pPr>
        <w:pStyle w:val="newncpi"/>
        <w:divId w:val="125584593"/>
      </w:pPr>
      <w:r>
        <w:t> </w:t>
      </w:r>
    </w:p>
    <w:p w:rsidR="00000000" w:rsidRDefault="00A25817">
      <w:pPr>
        <w:pStyle w:val="preamble"/>
        <w:divId w:val="125584593"/>
      </w:pPr>
      <w:r>
        <w:t xml:space="preserve">Совет Министров Республики Беларусь </w:t>
      </w:r>
      <w:r>
        <w:t>ПОСТАНОВЛЯЕТ:</w:t>
      </w:r>
    </w:p>
    <w:p w:rsidR="00000000" w:rsidRDefault="00A25817">
      <w:pPr>
        <w:pStyle w:val="point"/>
        <w:divId w:val="125584593"/>
      </w:pPr>
      <w:r>
        <w:t xml:space="preserve">1. Утвердить Государственную </w:t>
      </w:r>
      <w:hyperlink w:anchor="a2" w:tooltip="+" w:history="1">
        <w:r>
          <w:rPr>
            <w:rStyle w:val="a3"/>
          </w:rPr>
          <w:t>программу</w:t>
        </w:r>
      </w:hyperlink>
      <w:r>
        <w:t xml:space="preserve"> «Комфортное жилье и благоприятная среда» на 2021–2025 годы (далее – Государственная программа) (прилагается).</w:t>
      </w:r>
    </w:p>
    <w:p w:rsidR="00000000" w:rsidRDefault="00A25817">
      <w:pPr>
        <w:pStyle w:val="point"/>
        <w:divId w:val="125584593"/>
      </w:pPr>
      <w:bookmarkStart w:id="2" w:name="a10"/>
      <w:bookmarkEnd w:id="2"/>
      <w:r>
        <w:t>2. Определить:</w:t>
      </w:r>
    </w:p>
    <w:p w:rsidR="00000000" w:rsidRDefault="00A25817">
      <w:pPr>
        <w:pStyle w:val="newncpi"/>
        <w:divId w:val="125584593"/>
      </w:pPr>
      <w:r>
        <w:t xml:space="preserve">ответственными заказчиками Государственной </w:t>
      </w:r>
      <w:hyperlink w:anchor="a2" w:tooltip="+" w:history="1">
        <w:r>
          <w:rPr>
            <w:rStyle w:val="a3"/>
          </w:rPr>
          <w:t>программы</w:t>
        </w:r>
      </w:hyperlink>
      <w:r>
        <w:t xml:space="preserve"> Министерство жилищно-коммунального хозяйства, Министерство энергетики, Министерство антимонопольного регулирования и торговли;</w:t>
      </w:r>
    </w:p>
    <w:p w:rsidR="00000000" w:rsidRDefault="00A25817">
      <w:pPr>
        <w:pStyle w:val="newncpi"/>
        <w:divId w:val="125584593"/>
      </w:pPr>
      <w:r>
        <w:t xml:space="preserve">заказчиками Государственной </w:t>
      </w:r>
      <w:hyperlink w:anchor="a2" w:tooltip="+" w:history="1">
        <w:r>
          <w:rPr>
            <w:rStyle w:val="a3"/>
          </w:rPr>
          <w:t>программы</w:t>
        </w:r>
      </w:hyperlink>
      <w:r>
        <w:t xml:space="preserve"> Министерство жилищно</w:t>
      </w:r>
      <w:r>
        <w:t>-коммунального хозяйства, Министерство антимонопольного регулирования и торговли, Министерство энергетики, Министерство архитектуры и строительства, облисполкомы, Минский горисполком.</w:t>
      </w:r>
    </w:p>
    <w:p w:rsidR="00000000" w:rsidRDefault="00A25817">
      <w:pPr>
        <w:pStyle w:val="point"/>
        <w:divId w:val="125584593"/>
      </w:pPr>
      <w:r>
        <w:t xml:space="preserve">3. Заказчики Государственной </w:t>
      </w:r>
      <w:hyperlink w:anchor="a2" w:tooltip="+" w:history="1">
        <w:r>
          <w:rPr>
            <w:rStyle w:val="a3"/>
          </w:rPr>
          <w:t>программы</w:t>
        </w:r>
      </w:hyperlink>
      <w:r>
        <w:t xml:space="preserve"> в</w:t>
      </w:r>
      <w:r>
        <w:t> пределах своей компетенции:</w:t>
      </w:r>
    </w:p>
    <w:p w:rsidR="00000000" w:rsidRDefault="00A25817">
      <w:pPr>
        <w:pStyle w:val="underpoint"/>
        <w:divId w:val="125584593"/>
      </w:pPr>
      <w:r>
        <w:t xml:space="preserve">3.1. принимают меры по выполнению Государственной </w:t>
      </w:r>
      <w:hyperlink w:anchor="a2" w:tooltip="+" w:history="1">
        <w:r>
          <w:rPr>
            <w:rStyle w:val="a3"/>
          </w:rPr>
          <w:t>программы</w:t>
        </w:r>
      </w:hyperlink>
      <w:r>
        <w:t xml:space="preserve"> и осуществляют контроль за целевым и эффективным использованием средств, выделяемых на ее реализацию;</w:t>
      </w:r>
    </w:p>
    <w:p w:rsidR="00000000" w:rsidRDefault="00A25817">
      <w:pPr>
        <w:pStyle w:val="underpoint"/>
        <w:divId w:val="125584593"/>
      </w:pPr>
      <w:r>
        <w:t>3.2. представляют ответственным з</w:t>
      </w:r>
      <w:r>
        <w:t xml:space="preserve">аказчикам годовой (итоговый) отчет о результатах реализации Государственной </w:t>
      </w:r>
      <w:hyperlink w:anchor="a2" w:tooltip="+" w:history="1">
        <w:r>
          <w:rPr>
            <w:rStyle w:val="a3"/>
          </w:rPr>
          <w:t>программы</w:t>
        </w:r>
      </w:hyperlink>
      <w:r>
        <w:t>:</w:t>
      </w:r>
    </w:p>
    <w:p w:rsidR="00000000" w:rsidRDefault="00A25817">
      <w:pPr>
        <w:pStyle w:val="newncpi"/>
        <w:divId w:val="125584593"/>
      </w:pPr>
      <w:r>
        <w:lastRenderedPageBreak/>
        <w:t xml:space="preserve">по подпрограммам </w:t>
      </w:r>
      <w:hyperlink w:anchor="a3" w:tooltip="+" w:history="1">
        <w:r>
          <w:rPr>
            <w:rStyle w:val="a3"/>
          </w:rPr>
          <w:t>1</w:t>
        </w:r>
      </w:hyperlink>
      <w:r>
        <w:t xml:space="preserve"> «Доступность услуг» (задача 1), </w:t>
      </w:r>
      <w:hyperlink w:anchor="a4" w:tooltip="+" w:history="1">
        <w:r>
          <w:rPr>
            <w:rStyle w:val="a3"/>
          </w:rPr>
          <w:t>2</w:t>
        </w:r>
      </w:hyperlink>
      <w:r>
        <w:t xml:space="preserve"> «Благоустройство», </w:t>
      </w:r>
      <w:hyperlink w:anchor="a5" w:tooltip="+" w:history="1">
        <w:r>
          <w:rPr>
            <w:rStyle w:val="a3"/>
          </w:rPr>
          <w:t>3</w:t>
        </w:r>
      </w:hyperlink>
      <w:r>
        <w:t xml:space="preserve"> «Эффективное теплоснабжение», </w:t>
      </w:r>
      <w:hyperlink w:anchor="a6" w:tooltip="+" w:history="1">
        <w:r>
          <w:rPr>
            <w:rStyle w:val="a3"/>
          </w:rPr>
          <w:t>4</w:t>
        </w:r>
      </w:hyperlink>
      <w:r>
        <w:t xml:space="preserve"> «Ремонт жилья», </w:t>
      </w:r>
      <w:hyperlink w:anchor="a7" w:tooltip="+" w:history="1">
        <w:r>
          <w:rPr>
            <w:rStyle w:val="a3"/>
          </w:rPr>
          <w:t>5</w:t>
        </w:r>
      </w:hyperlink>
      <w:r>
        <w:t xml:space="preserve"> «Чистая вода», </w:t>
      </w:r>
      <w:hyperlink w:anchor="a8" w:tooltip="+" w:history="1">
        <w:r>
          <w:rPr>
            <w:rStyle w:val="a3"/>
          </w:rPr>
          <w:t>6</w:t>
        </w:r>
      </w:hyperlink>
      <w:r>
        <w:t xml:space="preserve"> «Цель 99» – Министерству жилищно-коммунального хозяйства;</w:t>
      </w:r>
    </w:p>
    <w:p w:rsidR="00000000" w:rsidRDefault="00A25817">
      <w:pPr>
        <w:pStyle w:val="newncpi"/>
        <w:divId w:val="125584593"/>
      </w:pPr>
      <w:r>
        <w:t>по</w:t>
      </w:r>
      <w:r>
        <w:t xml:space="preserve"> </w:t>
      </w:r>
      <w:hyperlink w:anchor="a3" w:tooltip="+" w:history="1">
        <w:r>
          <w:rPr>
            <w:rStyle w:val="a3"/>
          </w:rPr>
          <w:t>подпрограмме 1</w:t>
        </w:r>
      </w:hyperlink>
      <w:r>
        <w:t xml:space="preserve"> «Доступность услуг» (задача 2) – Министерству антимонопольного регулирования и торговли;</w:t>
      </w:r>
    </w:p>
    <w:p w:rsidR="00000000" w:rsidRDefault="00A25817">
      <w:pPr>
        <w:pStyle w:val="newncpi"/>
        <w:divId w:val="125584593"/>
      </w:pPr>
      <w:r>
        <w:t xml:space="preserve">по </w:t>
      </w:r>
      <w:hyperlink w:anchor="a9" w:tooltip="+" w:history="1">
        <w:r>
          <w:rPr>
            <w:rStyle w:val="a3"/>
          </w:rPr>
          <w:t>подпрограмме 7</w:t>
        </w:r>
      </w:hyperlink>
      <w:r>
        <w:t xml:space="preserve"> «Развитие электроэнергетики и газификации населенных пунктов» – Минис</w:t>
      </w:r>
      <w:r>
        <w:t>терству энергетики.</w:t>
      </w:r>
    </w:p>
    <w:p w:rsidR="00000000" w:rsidRDefault="00A25817">
      <w:pPr>
        <w:pStyle w:val="point"/>
        <w:divId w:val="125584593"/>
      </w:pPr>
      <w:r>
        <w:t xml:space="preserve">4. Ответственные заказчики Государственной </w:t>
      </w:r>
      <w:hyperlink w:anchor="a2" w:tooltip="+" w:history="1">
        <w:r>
          <w:rPr>
            <w:rStyle w:val="a3"/>
          </w:rPr>
          <w:t>программы</w:t>
        </w:r>
      </w:hyperlink>
      <w:r>
        <w:t>:</w:t>
      </w:r>
    </w:p>
    <w:p w:rsidR="00000000" w:rsidRDefault="00A25817">
      <w:pPr>
        <w:pStyle w:val="underpoint"/>
        <w:divId w:val="125584593"/>
      </w:pPr>
      <w:r>
        <w:t xml:space="preserve">4.1. в пределах своей компетенции координируют деятельность заказчиков в ходе выполнения Государственной </w:t>
      </w:r>
      <w:hyperlink w:anchor="a2" w:tooltip="+" w:history="1">
        <w:r>
          <w:rPr>
            <w:rStyle w:val="a3"/>
          </w:rPr>
          <w:t>программы</w:t>
        </w:r>
      </w:hyperlink>
      <w:r>
        <w:t>;</w:t>
      </w:r>
    </w:p>
    <w:p w:rsidR="00000000" w:rsidRDefault="00A25817">
      <w:pPr>
        <w:pStyle w:val="underpoint"/>
        <w:divId w:val="125584593"/>
      </w:pPr>
      <w:r>
        <w:t>4.</w:t>
      </w:r>
      <w:r>
        <w:t xml:space="preserve">2. представляют годовой (итоговый) отчет о результатах реализации Государственной </w:t>
      </w:r>
      <w:hyperlink w:anchor="a2" w:tooltip="+" w:history="1">
        <w:r>
          <w:rPr>
            <w:rStyle w:val="a3"/>
          </w:rPr>
          <w:t>программы</w:t>
        </w:r>
      </w:hyperlink>
      <w:r>
        <w:t xml:space="preserve"> в следующем порядке:</w:t>
      </w:r>
    </w:p>
    <w:p w:rsidR="00000000" w:rsidRDefault="00A25817">
      <w:pPr>
        <w:pStyle w:val="newncpi"/>
        <w:divId w:val="125584593"/>
      </w:pPr>
      <w:r>
        <w:t>Министерство энергетики (по </w:t>
      </w:r>
      <w:hyperlink w:anchor="a9" w:tooltip="+" w:history="1">
        <w:r>
          <w:rPr>
            <w:rStyle w:val="a3"/>
          </w:rPr>
          <w:t>подпрограмме 7</w:t>
        </w:r>
      </w:hyperlink>
      <w:r>
        <w:t xml:space="preserve"> «Развитие электроэнергетики и газифи</w:t>
      </w:r>
      <w:r>
        <w:t xml:space="preserve">кации населенных пунктов») и Министерство антимонопольного регулирования и торговли (по задаче 2 </w:t>
      </w:r>
      <w:hyperlink w:anchor="a3" w:tooltip="+" w:history="1">
        <w:r>
          <w:rPr>
            <w:rStyle w:val="a3"/>
          </w:rPr>
          <w:t>подпрограммы 1</w:t>
        </w:r>
      </w:hyperlink>
      <w:r>
        <w:t xml:space="preserve"> «Доступность услуг») – Министерству жилищно-коммунального хозяйства;</w:t>
      </w:r>
    </w:p>
    <w:p w:rsidR="00000000" w:rsidRDefault="00A25817">
      <w:pPr>
        <w:pStyle w:val="newncpi"/>
        <w:divId w:val="125584593"/>
      </w:pPr>
      <w:r>
        <w:t>Министерство жилищно-коммунального хозяйств</w:t>
      </w:r>
      <w:r>
        <w:t>а – в установленном порядке.</w:t>
      </w:r>
    </w:p>
    <w:p w:rsidR="00000000" w:rsidRDefault="00A25817">
      <w:pPr>
        <w:pStyle w:val="point"/>
        <w:divId w:val="125584593"/>
      </w:pPr>
      <w:r>
        <w:t xml:space="preserve">5. Министерству финансов при разработке проектов республиканского бюджета на очередной финансовый год в установленном порядке предусматривать средства на финансирование мероприятий Государственной </w:t>
      </w:r>
      <w:hyperlink w:anchor="a2" w:tooltip="+" w:history="1">
        <w:r>
          <w:rPr>
            <w:rStyle w:val="a3"/>
          </w:rPr>
          <w:t>программы</w:t>
        </w:r>
      </w:hyperlink>
      <w:r>
        <w:t>.</w:t>
      </w:r>
    </w:p>
    <w:p w:rsidR="00000000" w:rsidRDefault="00A25817">
      <w:pPr>
        <w:pStyle w:val="point"/>
        <w:divId w:val="125584593"/>
      </w:pPr>
      <w:r>
        <w:t xml:space="preserve">6. Возложить персональную ответственность за своевременное и качественное выполнение мероприятий, сводных целевых и целевых показателей Государственной </w:t>
      </w:r>
      <w:hyperlink w:anchor="a2" w:tooltip="+" w:history="1">
        <w:r>
          <w:rPr>
            <w:rStyle w:val="a3"/>
          </w:rPr>
          <w:t>программы</w:t>
        </w:r>
      </w:hyperlink>
      <w:r>
        <w:t>, эффективное и целевое использование предусмотрен</w:t>
      </w:r>
      <w:r>
        <w:t>ных на их реализацию финансовых средств на руководителей государственных органов, определенных в </w:t>
      </w:r>
      <w:hyperlink w:anchor="a10" w:tooltip="+" w:history="1">
        <w:r>
          <w:rPr>
            <w:rStyle w:val="a3"/>
          </w:rPr>
          <w:t>пункте 2</w:t>
        </w:r>
      </w:hyperlink>
      <w:r>
        <w:t xml:space="preserve"> настоящего постановления.</w:t>
      </w:r>
    </w:p>
    <w:p w:rsidR="00000000" w:rsidRDefault="00A25817">
      <w:pPr>
        <w:pStyle w:val="point"/>
        <w:divId w:val="125584593"/>
      </w:pPr>
      <w:r>
        <w:t>7. Настоящее постановление вступает в силу после его официального опубликования и распростр</w:t>
      </w:r>
      <w:r>
        <w:t>аняет свое действие на отношения, возникшие с 1 января 2021 г.</w:t>
      </w:r>
    </w:p>
    <w:p w:rsidR="00000000" w:rsidRDefault="00A25817">
      <w:pPr>
        <w:pStyle w:val="newncpi"/>
        <w:divId w:val="12558459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6"/>
        <w:gridCol w:w="3614"/>
      </w:tblGrid>
      <w:tr w:rsidR="00000000">
        <w:trPr>
          <w:divId w:val="12558459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newncpi0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newncpi0"/>
            </w:pPr>
            <w:r>
              <w:rPr>
                <w:rStyle w:val="pers"/>
              </w:rPr>
              <w:t>Р.Головченко</w:t>
            </w:r>
          </w:p>
        </w:tc>
      </w:tr>
    </w:tbl>
    <w:p w:rsidR="00000000" w:rsidRDefault="00A25817">
      <w:pPr>
        <w:pStyle w:val="newncpi"/>
        <w:divId w:val="12558459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4007"/>
      </w:tblGrid>
      <w:tr w:rsidR="00000000">
        <w:trPr>
          <w:divId w:val="12558459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cap1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capu1"/>
            </w:pPr>
            <w:r>
              <w:t>УТВЕРЖДЕНО</w:t>
            </w:r>
          </w:p>
          <w:p w:rsidR="00000000" w:rsidRDefault="00A25817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28.01.2021 № 50</w:t>
            </w:r>
          </w:p>
        </w:tc>
      </w:tr>
    </w:tbl>
    <w:p w:rsidR="00000000" w:rsidRDefault="00A25817">
      <w:pPr>
        <w:pStyle w:val="titleu"/>
        <w:divId w:val="125584593"/>
      </w:pPr>
      <w:bookmarkStart w:id="3" w:name="a2"/>
      <w:bookmarkEnd w:id="3"/>
      <w:r>
        <w:t>ГОСУДАРСТВЕННАЯ ПРОГРАММА</w:t>
      </w:r>
      <w:r>
        <w:br/>
      </w:r>
      <w:r>
        <w:t>«Комфортное жилье и благоприятная среда» на 2021–2025 годы</w:t>
      </w:r>
    </w:p>
    <w:p w:rsidR="00000000" w:rsidRDefault="00A25817">
      <w:pPr>
        <w:pStyle w:val="chapter"/>
        <w:divId w:val="125584593"/>
      </w:pPr>
      <w:bookmarkStart w:id="4" w:name="a35"/>
      <w:bookmarkEnd w:id="4"/>
      <w:r>
        <w:lastRenderedPageBreak/>
        <w:t>ГЛАВА 1</w:t>
      </w:r>
      <w:r>
        <w:br/>
        <w:t>ОБЩИЕ ПОЛОЖЕНИЯ</w:t>
      </w:r>
    </w:p>
    <w:p w:rsidR="00000000" w:rsidRDefault="00A25817">
      <w:pPr>
        <w:pStyle w:val="newncpi"/>
        <w:divId w:val="125584593"/>
      </w:pPr>
      <w:r>
        <w:t>Государственная программа разработана с учетом цели социально-экономического развития Республики Беларусь на период до 2025 года по созданию комфортной и безопасной среды пр</w:t>
      </w:r>
      <w:r>
        <w:t>оживания и направлена на дальнейшее развитие жилищно-коммунального хозяйства (далее – ЖКХ), сферы бытового обслуживания, повышения доступности энерго- и газоснабжения в населенных пунктах.</w:t>
      </w:r>
    </w:p>
    <w:p w:rsidR="00000000" w:rsidRDefault="00A25817">
      <w:pPr>
        <w:pStyle w:val="newncpi"/>
        <w:divId w:val="125584593"/>
      </w:pPr>
      <w:r>
        <w:t xml:space="preserve">В последние годы произошли позитивные изменения в функционировании </w:t>
      </w:r>
      <w:r>
        <w:t>сферы ЖКХ.</w:t>
      </w:r>
    </w:p>
    <w:p w:rsidR="00000000" w:rsidRDefault="00A25817">
      <w:pPr>
        <w:pStyle w:val="newncpi"/>
        <w:divId w:val="125584593"/>
      </w:pPr>
      <w:r>
        <w:t xml:space="preserve">Внедрение механизма нормативного финансирования по планово-расчетным ценам способствовало обеспечению выполнения ежегодного задания по снижению затрат на оказание жилищно-коммунальных услуг (далее – ЖКУ) населению. В результате за период с 2016 </w:t>
      </w:r>
      <w:r>
        <w:t>по 2019 год экономия затрат по системе ЖКХ составила более 530 млн. рублей, с учетом 9 месяцев 2020 года – почти 600 млн. рублей.</w:t>
      </w:r>
    </w:p>
    <w:p w:rsidR="00000000" w:rsidRDefault="00A25817">
      <w:pPr>
        <w:pStyle w:val="newncpi"/>
        <w:divId w:val="125584593"/>
      </w:pPr>
      <w:r>
        <w:t>В рамках реализации мер по социальной защите гражданам оказывается государственная поддержка в виде безналичных жилищных субси</w:t>
      </w:r>
      <w:r>
        <w:t>дий для частичной оплаты ЖКУ. Только в 2019 году такая поддержка оказана 22,47 тыс. домохозяйств на сумму 1,47 млн. рублей, за январь–сентябрь 2020 г. – 19 тыс. домохозяйств на общую сумму 1,2 млн. рублей.</w:t>
      </w:r>
    </w:p>
    <w:p w:rsidR="00000000" w:rsidRDefault="00A25817">
      <w:pPr>
        <w:pStyle w:val="newncpi"/>
        <w:divId w:val="125584593"/>
      </w:pPr>
      <w:r>
        <w:t>За 2016 и 2017 годы в республике построено 19 стан</w:t>
      </w:r>
      <w:r>
        <w:t>ций обезжелезивания, в 2018 году обеспечен ввод в эксплуатацию 41 станции обезжелезивания. Ввод в эксплуатацию в 2019 году 269 станций обезжелезивания воды и строительство в 2020 году еще 281 такой станции позволит обеспечить качественной питьевой водой ок</w:t>
      </w:r>
      <w:r>
        <w:t>оло 200 тыс. человек сельского населения, проживающего преимущественно в агрогородках.</w:t>
      </w:r>
    </w:p>
    <w:p w:rsidR="00000000" w:rsidRDefault="00A25817">
      <w:pPr>
        <w:pStyle w:val="newncpi"/>
        <w:divId w:val="125584593"/>
      </w:pPr>
      <w:r>
        <w:t>Планомерная работа по ежегодной замене не менее 4 процентов тепловых сетей позволила увеличить их протяженность с использованием предварительно изолированных трубопровод</w:t>
      </w:r>
      <w:r>
        <w:t>ов с 48,9 процента в 2015 году до 68,2 процента в 2019 году и сократить потери тепловой энергии в сетях с 13,8 процента до 9,7 процента соответственно. В 2019 году заменено 640,3 километра тепловых сетей (4,2 процента от общей протяженности). По итогам 9 м</w:t>
      </w:r>
      <w:r>
        <w:t>есяцев 2020 года потери тепловой энергии собственного производства при ее транспортировке составили 9,3 процента при задании на 2020 год не более 10 процентов, а также заменено 511,8 километра тепловых сетей.</w:t>
      </w:r>
    </w:p>
    <w:p w:rsidR="00000000" w:rsidRDefault="00A25817">
      <w:pPr>
        <w:pStyle w:val="newncpi"/>
        <w:divId w:val="125584593"/>
      </w:pPr>
      <w:r>
        <w:t>В 2016–2019 годах капитально отремонтировано по</w:t>
      </w:r>
      <w:r>
        <w:t>рядка 9,3 млн. кв. метров жилья. За 9 месяцев 2020 года введено в эксплуатацию после капитального ремонта 1800,9 тыс. кв. метров общей площади жилых домов.</w:t>
      </w:r>
    </w:p>
    <w:p w:rsidR="00000000" w:rsidRDefault="00A25817">
      <w:pPr>
        <w:pStyle w:val="newncpi"/>
        <w:divId w:val="125584593"/>
      </w:pPr>
      <w:r>
        <w:t>В целях повышения безопасности жизнедеятельности граждан по ускоренной программе производилась замен</w:t>
      </w:r>
      <w:r>
        <w:t>а в многоквартирных жилых домах 11 298 лифтов, отработавших нормативные сроки эксплуатации, 7498 из которых заменено с 2016 по 2019 год, за январь–сентябрь 2020 г. – 2604 лифта.</w:t>
      </w:r>
    </w:p>
    <w:p w:rsidR="00000000" w:rsidRDefault="00A25817">
      <w:pPr>
        <w:pStyle w:val="newncpi"/>
        <w:divId w:val="125584593"/>
      </w:pPr>
      <w:r>
        <w:t xml:space="preserve">За 2015–2019 годы значительно расширена и модернизирована система раздельного </w:t>
      </w:r>
      <w:r>
        <w:t>сбора и сортировки твердых коммунальных отходов (далее – ТКО) и заготовки вторичных материальных ресурсов (далее – ВМР): установлено более 53 тыс. контейнеров для сбора ТКО и ВМР в многоквартирной и более 120 тыс. контейнеров в индивидуальной жилой застрой</w:t>
      </w:r>
      <w:r>
        <w:t>ке, создано 76 пунктов приема вторичного сырья, приобретено 68 прессов, 49 погрузчиков, 125 автомобилей, создано 25 линий сортировки ТКО и ВМР, введены в эксплуатацию мусоросортировочные заводы. За январь–сентябрь 2020 г. собрано и заготовлено 598,16 тыс. </w:t>
      </w:r>
      <w:r>
        <w:t>тонн ВМР.</w:t>
      </w:r>
    </w:p>
    <w:p w:rsidR="00000000" w:rsidRDefault="00A25817">
      <w:pPr>
        <w:pStyle w:val="newncpi"/>
        <w:divId w:val="125584593"/>
      </w:pPr>
      <w:r>
        <w:lastRenderedPageBreak/>
        <w:t>Для улучшения качества обслуживания населения во всех регионах страны созданы единые областные контакт-центры с коротким номером 115, которые работают в круглосуточном режиме.</w:t>
      </w:r>
    </w:p>
    <w:p w:rsidR="00000000" w:rsidRDefault="00A25817">
      <w:pPr>
        <w:pStyle w:val="newncpi"/>
        <w:divId w:val="125584593"/>
      </w:pPr>
      <w:r>
        <w:t>В рамках единого расчетного информационного пространства создана и </w:t>
      </w:r>
      <w:r>
        <w:t>функционирует автоматизированная информационная система по учету, расчету и начислению платы за ЖКУ (АИС «Расчет-ЖКУ»). Ее внедрение позволило унифицировать сферу расчетов, усилить контроль за правильностью начислений платы за ЖКУ по всей стране.</w:t>
      </w:r>
    </w:p>
    <w:p w:rsidR="00000000" w:rsidRDefault="00A25817">
      <w:pPr>
        <w:pStyle w:val="newncpi"/>
        <w:divId w:val="125584593"/>
      </w:pPr>
      <w:r>
        <w:t>В процесс</w:t>
      </w:r>
      <w:r>
        <w:t xml:space="preserve">е реализации </w:t>
      </w:r>
      <w:hyperlink r:id="rId9" w:anchor="a21" w:tooltip="+" w:history="1">
        <w:r>
          <w:rPr>
            <w:rStyle w:val="a3"/>
          </w:rPr>
          <w:t>подпрограммы 8</w:t>
        </w:r>
      </w:hyperlink>
      <w:r>
        <w:t xml:space="preserve"> «Качество и доступность бытовых услуг» Государственной программы «Комфортное жилье и благоприятная среда» на 2016–2020 годы, утвержденной постановлением Совета Министров Респу</w:t>
      </w:r>
      <w:r>
        <w:t>блики Беларусь от 21 апреля 2016 г. № 326, прирост объектов бытового обслуживания в районных центрах и сельской местности с 2016 по 2019 год составил 6173 единицы.</w:t>
      </w:r>
    </w:p>
    <w:p w:rsidR="00000000" w:rsidRDefault="00A25817">
      <w:pPr>
        <w:pStyle w:val="newncpi"/>
        <w:divId w:val="125584593"/>
      </w:pPr>
      <w:r>
        <w:t>За 2016–2019 годы построено (реконструировано) 1617,8 километра электрических сетей напряжен</w:t>
      </w:r>
      <w:r>
        <w:t>ием 0,4–10 кВ, или 108,3 процента от задания на указанный период (1494 километра), введено в эксплуатацию 330,8 километра подводящих газопроводов, или 111,4 процента от задания (297 километров).</w:t>
      </w:r>
    </w:p>
    <w:p w:rsidR="00000000" w:rsidRDefault="00A25817">
      <w:pPr>
        <w:pStyle w:val="newncpi"/>
        <w:divId w:val="125584593"/>
      </w:pPr>
      <w:r>
        <w:t>Разработка Государственной программы обусловлена необходимост</w:t>
      </w:r>
      <w:r>
        <w:t>ью решения проблемных вопросов, принятия комплексных и системных мер в ЖКХ и сфере бытового обслуживания населения. Ее реализация позволит обеспечить:</w:t>
      </w:r>
    </w:p>
    <w:p w:rsidR="00000000" w:rsidRDefault="00A25817">
      <w:pPr>
        <w:pStyle w:val="newncpi"/>
        <w:divId w:val="125584593"/>
      </w:pPr>
      <w:r>
        <w:t>снижение затрат на оказание ЖКУ населению (в сопоставимых условиях) ежегодно не менее 5 процентов к преды</w:t>
      </w:r>
      <w:r>
        <w:t>дущему году;</w:t>
      </w:r>
    </w:p>
    <w:p w:rsidR="00000000" w:rsidRDefault="00A25817">
      <w:pPr>
        <w:pStyle w:val="newncpi"/>
        <w:divId w:val="125584593"/>
      </w:pPr>
      <w:r>
        <w:t>водоснабжение питьевого качества на уровне 100 процентов потребителей к 2025 году;</w:t>
      </w:r>
    </w:p>
    <w:p w:rsidR="00000000" w:rsidRDefault="00A25817">
      <w:pPr>
        <w:pStyle w:val="newncpi"/>
        <w:divId w:val="125584593"/>
      </w:pPr>
      <w:r>
        <w:t>ежегодные ремонт и (или) реконструкцию 2 процентов придомовых территорий многоквартирных жилых домов;</w:t>
      </w:r>
    </w:p>
    <w:p w:rsidR="00000000" w:rsidRDefault="00A25817">
      <w:pPr>
        <w:pStyle w:val="newncpi"/>
        <w:divId w:val="125584593"/>
      </w:pPr>
      <w:r>
        <w:t>сокращение потерь тепловой энергии собственного производст</w:t>
      </w:r>
      <w:r>
        <w:t>ва организаций ЖКХ с 9,8 процента в 2021 году до 9 процентов в 2025 году;</w:t>
      </w:r>
    </w:p>
    <w:p w:rsidR="00000000" w:rsidRDefault="00A25817">
      <w:pPr>
        <w:pStyle w:val="newncpi"/>
        <w:divId w:val="125584593"/>
      </w:pPr>
      <w:r>
        <w:t>ежегодный ввод после капитального ремонта не менее 3 процентов эксплуатируемой организациями ЖКХ общей площади жилых домов</w:t>
      </w:r>
      <w:hyperlink w:anchor="a11" w:tooltip="+" w:history="1">
        <w:r>
          <w:rPr>
            <w:rStyle w:val="a3"/>
          </w:rPr>
          <w:t>*</w:t>
        </w:r>
      </w:hyperlink>
      <w:r>
        <w:t>;</w:t>
      </w:r>
    </w:p>
    <w:p w:rsidR="00000000" w:rsidRDefault="00A25817">
      <w:pPr>
        <w:pStyle w:val="newncpi"/>
        <w:divId w:val="125584593"/>
      </w:pPr>
      <w:r>
        <w:t>использование в 2025 год</w:t>
      </w:r>
      <w:r>
        <w:t>у не менее 64 процентов ТКО от объема их образования и другое.</w:t>
      </w:r>
    </w:p>
    <w:p w:rsidR="00000000" w:rsidRDefault="00A25817">
      <w:pPr>
        <w:pStyle w:val="snoskiline"/>
        <w:divId w:val="125584593"/>
      </w:pPr>
      <w:r>
        <w:t>______________________________</w:t>
      </w:r>
    </w:p>
    <w:p w:rsidR="00000000" w:rsidRDefault="00A25817">
      <w:pPr>
        <w:pStyle w:val="snoski"/>
        <w:divId w:val="125584593"/>
      </w:pPr>
      <w:bookmarkStart w:id="5" w:name="a11"/>
      <w:bookmarkEnd w:id="5"/>
      <w:r>
        <w:t xml:space="preserve">* Для целей Государственной программы под общей площадью жилых домов понимается сумма общей площади жилых и нежилых помещений жилых домов, за исключением площади </w:t>
      </w:r>
      <w:r>
        <w:t>вспомогательных помещений.</w:t>
      </w:r>
    </w:p>
    <w:p w:rsidR="00000000" w:rsidRDefault="00A25817">
      <w:pPr>
        <w:pStyle w:val="newncpi"/>
        <w:divId w:val="125584593"/>
      </w:pPr>
      <w:r>
        <w:t xml:space="preserve">Сведения о сводных целевых и целевых показателях Государственной программы приведены согласно </w:t>
      </w:r>
      <w:hyperlink w:anchor="a12" w:tooltip="+" w:history="1">
        <w:r>
          <w:rPr>
            <w:rStyle w:val="a3"/>
          </w:rPr>
          <w:t>приложению 1</w:t>
        </w:r>
      </w:hyperlink>
      <w:r>
        <w:t>.</w:t>
      </w:r>
    </w:p>
    <w:p w:rsidR="00000000" w:rsidRDefault="00A25817">
      <w:pPr>
        <w:pStyle w:val="chapter"/>
        <w:divId w:val="125584593"/>
      </w:pPr>
      <w:bookmarkStart w:id="6" w:name="a36"/>
      <w:bookmarkEnd w:id="6"/>
      <w:r>
        <w:t>ГЛАВА 2</w:t>
      </w:r>
      <w:r>
        <w:br/>
        <w:t>ЦЕЛЬ, ЗАДАЧИ И СТРУКТУРА ГОСУДАРСТВЕННОЙ ПРОГРАММЫ</w:t>
      </w:r>
    </w:p>
    <w:p w:rsidR="00000000" w:rsidRDefault="00A25817">
      <w:pPr>
        <w:pStyle w:val="newncpi"/>
        <w:divId w:val="125584593"/>
      </w:pPr>
      <w:r>
        <w:t>Цель Государственной программ</w:t>
      </w:r>
      <w:r>
        <w:t>ы – обеспечение комфортных условий проживания и благоприятной среды обитания.</w:t>
      </w:r>
    </w:p>
    <w:p w:rsidR="00000000" w:rsidRDefault="00A25817">
      <w:pPr>
        <w:pStyle w:val="newncpi"/>
        <w:divId w:val="125584593"/>
      </w:pPr>
      <w:r>
        <w:lastRenderedPageBreak/>
        <w:t>Достижение цели Государственной программы будет осуществляться за счет повышения эффективности и надежности функционирования объектов ЖКХ с одновременным снижением затрат на оказ</w:t>
      </w:r>
      <w:r>
        <w:t>ание ЖКУ, а также предоставления качественных бытовых услуг и обеспечения более широкого доступа граждан к энергетическим ресурсам.</w:t>
      </w:r>
    </w:p>
    <w:p w:rsidR="00000000" w:rsidRDefault="00A25817">
      <w:pPr>
        <w:pStyle w:val="newncpi"/>
        <w:divId w:val="125584593"/>
      </w:pPr>
      <w:r>
        <w:t>Государственная программа включает 7 подпрограмм:</w:t>
      </w:r>
    </w:p>
    <w:p w:rsidR="00000000" w:rsidRDefault="00A25817">
      <w:pPr>
        <w:pStyle w:val="newncpi"/>
        <w:divId w:val="125584593"/>
      </w:pPr>
      <w:hyperlink w:anchor="a3" w:tooltip="+" w:history="1">
        <w:r>
          <w:rPr>
            <w:rStyle w:val="a3"/>
          </w:rPr>
          <w:t>подпрограмма 1</w:t>
        </w:r>
      </w:hyperlink>
      <w:r>
        <w:t xml:space="preserve"> «Доступность услуг»;</w:t>
      </w:r>
    </w:p>
    <w:p w:rsidR="00000000" w:rsidRDefault="00A25817">
      <w:pPr>
        <w:pStyle w:val="newncpi"/>
        <w:divId w:val="125584593"/>
      </w:pPr>
      <w:hyperlink w:anchor="a4" w:tooltip="+" w:history="1">
        <w:r>
          <w:rPr>
            <w:rStyle w:val="a3"/>
          </w:rPr>
          <w:t>подпрограмма 2</w:t>
        </w:r>
      </w:hyperlink>
      <w:r>
        <w:t xml:space="preserve"> «Благоустройство»;</w:t>
      </w:r>
    </w:p>
    <w:p w:rsidR="00000000" w:rsidRDefault="00A25817">
      <w:pPr>
        <w:pStyle w:val="newncpi"/>
        <w:divId w:val="125584593"/>
      </w:pPr>
      <w:hyperlink w:anchor="a5" w:tooltip="+" w:history="1">
        <w:r>
          <w:rPr>
            <w:rStyle w:val="a3"/>
          </w:rPr>
          <w:t>подпрограмма 3</w:t>
        </w:r>
      </w:hyperlink>
      <w:r>
        <w:t xml:space="preserve"> «Эффективное теплоснабжение»;</w:t>
      </w:r>
    </w:p>
    <w:p w:rsidR="00000000" w:rsidRDefault="00A25817">
      <w:pPr>
        <w:pStyle w:val="newncpi"/>
        <w:divId w:val="125584593"/>
      </w:pPr>
      <w:hyperlink w:anchor="a6" w:tooltip="+" w:history="1">
        <w:r>
          <w:rPr>
            <w:rStyle w:val="a3"/>
          </w:rPr>
          <w:t>подпрограмма 4</w:t>
        </w:r>
      </w:hyperlink>
      <w:r>
        <w:t xml:space="preserve"> «Ремонт жилья»;</w:t>
      </w:r>
    </w:p>
    <w:p w:rsidR="00000000" w:rsidRDefault="00A25817">
      <w:pPr>
        <w:pStyle w:val="newncpi"/>
        <w:divId w:val="125584593"/>
      </w:pPr>
      <w:hyperlink w:anchor="a7" w:tooltip="+" w:history="1">
        <w:r>
          <w:rPr>
            <w:rStyle w:val="a3"/>
          </w:rPr>
          <w:t>подпрограмма 5</w:t>
        </w:r>
      </w:hyperlink>
      <w:r>
        <w:t xml:space="preserve"> </w:t>
      </w:r>
      <w:r>
        <w:t>«Чистая вода»;</w:t>
      </w:r>
    </w:p>
    <w:p w:rsidR="00000000" w:rsidRDefault="00A25817">
      <w:pPr>
        <w:pStyle w:val="newncpi"/>
        <w:divId w:val="125584593"/>
      </w:pPr>
      <w:hyperlink w:anchor="a8" w:tooltip="+" w:history="1">
        <w:r>
          <w:rPr>
            <w:rStyle w:val="a3"/>
          </w:rPr>
          <w:t>подпрограмма 6</w:t>
        </w:r>
      </w:hyperlink>
      <w:r>
        <w:t xml:space="preserve"> «Цель 99»;</w:t>
      </w:r>
    </w:p>
    <w:p w:rsidR="00000000" w:rsidRDefault="00A25817">
      <w:pPr>
        <w:pStyle w:val="newncpi"/>
        <w:divId w:val="125584593"/>
      </w:pPr>
      <w:hyperlink w:anchor="a9" w:tooltip="+" w:history="1">
        <w:r>
          <w:rPr>
            <w:rStyle w:val="a3"/>
          </w:rPr>
          <w:t>подпрограмма 7</w:t>
        </w:r>
      </w:hyperlink>
      <w:r>
        <w:t xml:space="preserve"> «Развитие электроэнергетики и газификации населенных пунктов».</w:t>
      </w:r>
    </w:p>
    <w:p w:rsidR="00000000" w:rsidRDefault="00A25817">
      <w:pPr>
        <w:pStyle w:val="newncpi"/>
        <w:divId w:val="125584593"/>
      </w:pPr>
      <w:r>
        <w:t xml:space="preserve">Ответственными заказчиками </w:t>
      </w:r>
      <w:hyperlink w:anchor="a3" w:tooltip="+" w:history="1">
        <w:r>
          <w:rPr>
            <w:rStyle w:val="a3"/>
          </w:rPr>
          <w:t>подпрограммы 1</w:t>
        </w:r>
      </w:hyperlink>
      <w:r>
        <w:t xml:space="preserve"> «Доступность услуг» являются Министерство жилищно-коммунального хозяйства (далее – МЖКХ) и Министерство антимонопольного регулирования и торговли, подпрограмм </w:t>
      </w:r>
      <w:hyperlink w:anchor="a4" w:tooltip="+" w:history="1">
        <w:r>
          <w:rPr>
            <w:rStyle w:val="a3"/>
          </w:rPr>
          <w:t>2</w:t>
        </w:r>
      </w:hyperlink>
      <w:r>
        <w:t xml:space="preserve"> «Благоустройство», </w:t>
      </w:r>
      <w:hyperlink w:anchor="a5" w:tooltip="+" w:history="1">
        <w:r>
          <w:rPr>
            <w:rStyle w:val="a3"/>
          </w:rPr>
          <w:t>3</w:t>
        </w:r>
      </w:hyperlink>
      <w:r>
        <w:t> «Эффектив</w:t>
      </w:r>
      <w:r>
        <w:t xml:space="preserve">ное теплоснабжение», </w:t>
      </w:r>
      <w:hyperlink w:anchor="a6" w:tooltip="+" w:history="1">
        <w:r>
          <w:rPr>
            <w:rStyle w:val="a3"/>
          </w:rPr>
          <w:t>4</w:t>
        </w:r>
      </w:hyperlink>
      <w:r>
        <w:t xml:space="preserve"> «Ремонт жилья», </w:t>
      </w:r>
      <w:hyperlink w:anchor="a7" w:tooltip="+" w:history="1">
        <w:r>
          <w:rPr>
            <w:rStyle w:val="a3"/>
          </w:rPr>
          <w:t>5</w:t>
        </w:r>
      </w:hyperlink>
      <w:r>
        <w:t xml:space="preserve"> «Чистая вода», </w:t>
      </w:r>
      <w:hyperlink w:anchor="a8" w:tooltip="+" w:history="1">
        <w:r>
          <w:rPr>
            <w:rStyle w:val="a3"/>
          </w:rPr>
          <w:t>6</w:t>
        </w:r>
      </w:hyperlink>
      <w:r>
        <w:t xml:space="preserve"> «Цель 99» – МЖКХ, </w:t>
      </w:r>
      <w:hyperlink w:anchor="a9" w:tooltip="+" w:history="1">
        <w:r>
          <w:rPr>
            <w:rStyle w:val="a3"/>
          </w:rPr>
          <w:t>подпрограммы 7</w:t>
        </w:r>
      </w:hyperlink>
      <w:r>
        <w:t xml:space="preserve"> «Развитие электроэнергетики и газифик</w:t>
      </w:r>
      <w:r>
        <w:t>ации населенных пунктов» – Министерство энергетики.</w:t>
      </w:r>
    </w:p>
    <w:p w:rsidR="00000000" w:rsidRDefault="00A25817">
      <w:pPr>
        <w:pStyle w:val="newncpi"/>
        <w:divId w:val="125584593"/>
      </w:pPr>
      <w:r>
        <w:t xml:space="preserve">Достижение цели Государственной программы будет обеспечено посредством реализации комплекса мероприятий Государственной программы (подпрограмм) согласно </w:t>
      </w:r>
      <w:hyperlink w:anchor="a13" w:tooltip="+" w:history="1">
        <w:r>
          <w:rPr>
            <w:rStyle w:val="a3"/>
          </w:rPr>
          <w:t>приложению 2</w:t>
        </w:r>
      </w:hyperlink>
      <w:r>
        <w:t>. Свед</w:t>
      </w:r>
      <w:r>
        <w:t xml:space="preserve">ения об объемах и источниках финансирования комплекса мероприятий Государственной программы (подпрограмм) приведены согласно </w:t>
      </w:r>
      <w:hyperlink w:anchor="a14" w:tooltip="+" w:history="1">
        <w:r>
          <w:rPr>
            <w:rStyle w:val="a3"/>
          </w:rPr>
          <w:t>приложению 3</w:t>
        </w:r>
      </w:hyperlink>
      <w:r>
        <w:t>.</w:t>
      </w:r>
    </w:p>
    <w:p w:rsidR="00000000" w:rsidRDefault="00A25817">
      <w:pPr>
        <w:pStyle w:val="newncpi"/>
        <w:divId w:val="125584593"/>
      </w:pPr>
      <w:r>
        <w:t xml:space="preserve">Решение задач Государственной программы будет способствовать достижению Республикой </w:t>
      </w:r>
      <w:r>
        <w:t>Беларусь Целей устойчивого развития, содержащихся в резолюции Генеральной Ассамблеи Организации Объединенных Наций от 25 сентября 2015 года № 70/1 «Преобразование нашего мира: повестка дня в области устойчивого развития на период до 2030 года» (далее – Цел</w:t>
      </w:r>
      <w:r>
        <w:t>и устойчивого развития), а также обеспечению наличия и рационального использования водных ресурсов и санитарии для всех, обеспечению всеобщего доступа к недорогим, надежным и современным источникам энергии, перехода к рациональным моделям потребления и про</w:t>
      </w:r>
      <w:r>
        <w:t>изводства.</w:t>
      </w:r>
    </w:p>
    <w:p w:rsidR="00000000" w:rsidRDefault="00A25817">
      <w:pPr>
        <w:pStyle w:val="newncpi"/>
        <w:divId w:val="125584593"/>
      </w:pPr>
      <w:r>
        <w:t xml:space="preserve">Сведения о сопоставимости сводных целевых и целевых показателей Государственной программы с индикаторами достижения Целей устойчивого развития на период до 2030 года приведены согласно </w:t>
      </w:r>
      <w:hyperlink w:anchor="a15" w:tooltip="+" w:history="1">
        <w:r>
          <w:rPr>
            <w:rStyle w:val="a3"/>
          </w:rPr>
          <w:t>приложению 4</w:t>
        </w:r>
      </w:hyperlink>
      <w:r>
        <w:t>.</w:t>
      </w:r>
    </w:p>
    <w:p w:rsidR="00000000" w:rsidRDefault="00A25817">
      <w:pPr>
        <w:pStyle w:val="newncpi"/>
        <w:divId w:val="125584593"/>
      </w:pPr>
      <w:r>
        <w:t xml:space="preserve">С учетом потребности организаций ЖКХ в технике и оборудовании отечественного производства на 2021–2025 годы в Государственной программе предусмотрен перспективный план закупки товаров согласно </w:t>
      </w:r>
      <w:hyperlink w:anchor="a16" w:tooltip="+" w:history="1">
        <w:r>
          <w:rPr>
            <w:rStyle w:val="a3"/>
          </w:rPr>
          <w:t>приложению 5</w:t>
        </w:r>
      </w:hyperlink>
      <w:r>
        <w:t>.</w:t>
      </w:r>
    </w:p>
    <w:p w:rsidR="00000000" w:rsidRDefault="00A25817">
      <w:pPr>
        <w:pStyle w:val="chapter"/>
        <w:divId w:val="125584593"/>
      </w:pPr>
      <w:bookmarkStart w:id="7" w:name="a37"/>
      <w:bookmarkEnd w:id="7"/>
      <w:r>
        <w:t>ГЛАВА 3</w:t>
      </w:r>
      <w:r>
        <w:br/>
        <w:t>ФИНАНСОВ</w:t>
      </w:r>
      <w:r>
        <w:t>ОЕ ОБЕСПЕЧЕНИЕ ГОСУДАРСТВЕННОЙ ПРОГРАММЫ</w:t>
      </w:r>
    </w:p>
    <w:p w:rsidR="00000000" w:rsidRDefault="00A25817">
      <w:pPr>
        <w:pStyle w:val="newncpi"/>
        <w:divId w:val="125584593"/>
      </w:pPr>
      <w:r>
        <w:lastRenderedPageBreak/>
        <w:t>Финансирование мероприятий Государственной программы планируется производить в установленном порядке за счет средств республиканского и местных бюджетов, кредитных ресурсов, собственных средств организаций и иных ис</w:t>
      </w:r>
      <w:r>
        <w:t>точников, не запрещенных законодательством.</w:t>
      </w:r>
    </w:p>
    <w:p w:rsidR="00000000" w:rsidRDefault="00A25817">
      <w:pPr>
        <w:pStyle w:val="newncpi"/>
        <w:divId w:val="125584593"/>
      </w:pPr>
      <w:r>
        <w:t>На реализацию Государственной программы в 2021–2025 годах запланированы средства в размере 19 559 млн. рублей (в 2021 году – 2656,6 млн. рублей, в 2022 году – 3505,5 млн. рублей, в 2023 году – 4481,4 млн. рублей,</w:t>
      </w:r>
      <w:r>
        <w:t xml:space="preserve"> в 2024 году – 4792,9 млн. рублей, в 2025 году – 4123 млн. рублей), в том числе:</w:t>
      </w:r>
    </w:p>
    <w:p w:rsidR="00000000" w:rsidRDefault="00A25817">
      <w:pPr>
        <w:pStyle w:val="newncpi"/>
        <w:divId w:val="125584593"/>
      </w:pPr>
      <w:r>
        <w:t>средства республиканского бюджета – 662,8 млн. рублей;</w:t>
      </w:r>
    </w:p>
    <w:p w:rsidR="00000000" w:rsidRDefault="00A25817">
      <w:pPr>
        <w:pStyle w:val="newncpi"/>
        <w:divId w:val="125584593"/>
      </w:pPr>
      <w:r>
        <w:t>средства местных бюджетов – 13 385,6 млн. рублей;</w:t>
      </w:r>
    </w:p>
    <w:p w:rsidR="00000000" w:rsidRDefault="00A25817">
      <w:pPr>
        <w:pStyle w:val="newncpi"/>
        <w:divId w:val="125584593"/>
      </w:pPr>
      <w:r>
        <w:t>собственные средства организаций – 435,6 млн. рублей;</w:t>
      </w:r>
    </w:p>
    <w:p w:rsidR="00000000" w:rsidRDefault="00A25817">
      <w:pPr>
        <w:pStyle w:val="newncpi"/>
        <w:divId w:val="125584593"/>
      </w:pPr>
      <w:r>
        <w:t>средства государ</w:t>
      </w:r>
      <w:r>
        <w:t>ственного учреждения «Оператор вторичных материальных ресурсов» (далее – оператор) – 578,9 млн. рублей;</w:t>
      </w:r>
    </w:p>
    <w:p w:rsidR="00000000" w:rsidRDefault="00A25817">
      <w:pPr>
        <w:pStyle w:val="newncpi"/>
        <w:divId w:val="125584593"/>
      </w:pPr>
      <w:r>
        <w:t>кредитные ресурсы – 1430,2 млн. рублей;</w:t>
      </w:r>
    </w:p>
    <w:p w:rsidR="00000000" w:rsidRDefault="00A25817">
      <w:pPr>
        <w:pStyle w:val="newncpi"/>
        <w:divId w:val="125584593"/>
      </w:pPr>
      <w:r>
        <w:t>средства инвесторов – 506,5 млн. рублей;</w:t>
      </w:r>
    </w:p>
    <w:p w:rsidR="00000000" w:rsidRDefault="00A25817">
      <w:pPr>
        <w:pStyle w:val="newncpi"/>
        <w:divId w:val="125584593"/>
      </w:pPr>
      <w:r>
        <w:t>средства населения – 1593,7 млн. рублей;</w:t>
      </w:r>
    </w:p>
    <w:p w:rsidR="00000000" w:rsidRDefault="00A25817">
      <w:pPr>
        <w:pStyle w:val="newncpi"/>
        <w:divId w:val="125584593"/>
      </w:pPr>
      <w:r>
        <w:t>иное (предоставление средств в</w:t>
      </w:r>
      <w:r>
        <w:t>нешних государственных займов) – 966,3 млн. рублей.</w:t>
      </w:r>
    </w:p>
    <w:p w:rsidR="00000000" w:rsidRDefault="00A25817">
      <w:pPr>
        <w:pStyle w:val="newncpi"/>
        <w:divId w:val="125584593"/>
      </w:pPr>
      <w:r>
        <w:t>Объемы финансирования подпрограмм следующие:</w:t>
      </w:r>
    </w:p>
    <w:p w:rsidR="00000000" w:rsidRDefault="00A25817">
      <w:pPr>
        <w:pStyle w:val="newncpi"/>
        <w:divId w:val="125584593"/>
      </w:pPr>
      <w:hyperlink w:anchor="a3" w:tooltip="+" w:history="1">
        <w:r>
          <w:rPr>
            <w:rStyle w:val="a3"/>
          </w:rPr>
          <w:t>подпрограмма 1</w:t>
        </w:r>
      </w:hyperlink>
      <w:r>
        <w:t xml:space="preserve"> «Доступность услуг» – 3552,8 млн. рублей;</w:t>
      </w:r>
    </w:p>
    <w:p w:rsidR="00000000" w:rsidRDefault="00A25817">
      <w:pPr>
        <w:pStyle w:val="newncpi"/>
        <w:divId w:val="125584593"/>
      </w:pPr>
      <w:hyperlink w:anchor="a4" w:tooltip="+" w:history="1">
        <w:r>
          <w:rPr>
            <w:rStyle w:val="a3"/>
          </w:rPr>
          <w:t>подпрограмма 2</w:t>
        </w:r>
      </w:hyperlink>
      <w:r>
        <w:t xml:space="preserve"> «Благоустройство» – 526</w:t>
      </w:r>
      <w:r>
        <w:t>2,3 млн. рублей;</w:t>
      </w:r>
    </w:p>
    <w:p w:rsidR="00000000" w:rsidRDefault="00A25817">
      <w:pPr>
        <w:pStyle w:val="newncpi"/>
        <w:divId w:val="125584593"/>
      </w:pPr>
      <w:hyperlink w:anchor="a5" w:tooltip="+" w:history="1">
        <w:r>
          <w:rPr>
            <w:rStyle w:val="a3"/>
          </w:rPr>
          <w:t>подпрограмма 3</w:t>
        </w:r>
      </w:hyperlink>
      <w:r>
        <w:t xml:space="preserve"> «Эффективное теплоснабжение» – 784,5 млн. рублей;</w:t>
      </w:r>
    </w:p>
    <w:p w:rsidR="00000000" w:rsidRDefault="00A25817">
      <w:pPr>
        <w:pStyle w:val="newncpi"/>
        <w:divId w:val="125584593"/>
      </w:pPr>
      <w:hyperlink w:anchor="a6" w:tooltip="+" w:history="1">
        <w:r>
          <w:rPr>
            <w:rStyle w:val="a3"/>
          </w:rPr>
          <w:t>подпрограмма 4</w:t>
        </w:r>
      </w:hyperlink>
      <w:r>
        <w:t xml:space="preserve"> «Ремонт жилья» – 4569,1 млн. рублей;</w:t>
      </w:r>
    </w:p>
    <w:p w:rsidR="00000000" w:rsidRDefault="00A25817">
      <w:pPr>
        <w:pStyle w:val="newncpi"/>
        <w:divId w:val="125584593"/>
      </w:pPr>
      <w:hyperlink w:anchor="a7" w:tooltip="+" w:history="1">
        <w:r>
          <w:rPr>
            <w:rStyle w:val="a3"/>
          </w:rPr>
          <w:t>подпрограмма 5</w:t>
        </w:r>
      </w:hyperlink>
      <w:r>
        <w:t xml:space="preserve"> </w:t>
      </w:r>
      <w:r>
        <w:t>«Чистая вода» – 2447,5 млн. рублей;</w:t>
      </w:r>
    </w:p>
    <w:p w:rsidR="00000000" w:rsidRDefault="00A25817">
      <w:pPr>
        <w:pStyle w:val="newncpi"/>
        <w:divId w:val="125584593"/>
      </w:pPr>
      <w:hyperlink w:anchor="a8" w:tooltip="+" w:history="1">
        <w:r>
          <w:rPr>
            <w:rStyle w:val="a3"/>
          </w:rPr>
          <w:t>подпрограмма 6</w:t>
        </w:r>
      </w:hyperlink>
      <w:r>
        <w:t xml:space="preserve"> «Цель 99» – 2424,1 млн. рублей;</w:t>
      </w:r>
    </w:p>
    <w:p w:rsidR="00000000" w:rsidRDefault="00A25817">
      <w:pPr>
        <w:pStyle w:val="newncpi"/>
        <w:divId w:val="125584593"/>
      </w:pPr>
      <w:hyperlink w:anchor="a9" w:tooltip="+" w:history="1">
        <w:r>
          <w:rPr>
            <w:rStyle w:val="a3"/>
          </w:rPr>
          <w:t>подпрограмма 7</w:t>
        </w:r>
      </w:hyperlink>
      <w:r>
        <w:t xml:space="preserve"> «Развитие электроэнергетики и газификации населенных пунктов» – 519,1 млн. рублей.</w:t>
      </w:r>
    </w:p>
    <w:p w:rsidR="00000000" w:rsidRDefault="00A25817">
      <w:pPr>
        <w:pStyle w:val="newncpi"/>
        <w:divId w:val="125584593"/>
      </w:pPr>
      <w:r>
        <w:t>Объемы и ис</w:t>
      </w:r>
      <w:r>
        <w:t>точники финансирования Государственной программы подлежат ежегодному уточнению.</w:t>
      </w:r>
    </w:p>
    <w:p w:rsidR="00000000" w:rsidRDefault="00A25817">
      <w:pPr>
        <w:pStyle w:val="chapter"/>
        <w:divId w:val="125584593"/>
      </w:pPr>
      <w:bookmarkStart w:id="8" w:name="a38"/>
      <w:bookmarkEnd w:id="8"/>
      <w:r>
        <w:t>ГЛАВА 4</w:t>
      </w:r>
      <w:r>
        <w:br/>
        <w:t>ОСНОВНЫЕ РИСКИ ПРИ ВЫПОЛНЕНИИ ГОСУДАРСТВЕННОЙ ПРОГРАММЫ. МЕХАНИЗМЫ УПРАВЛЕНИЯ РИСКАМИ</w:t>
      </w:r>
    </w:p>
    <w:p w:rsidR="00000000" w:rsidRDefault="00A25817">
      <w:pPr>
        <w:pStyle w:val="newncpi"/>
        <w:divId w:val="125584593"/>
      </w:pPr>
      <w:r>
        <w:t>На выполнение задач и достижение цели Государственной программы могут оказать влия</w:t>
      </w:r>
      <w:r>
        <w:t>ние следующие риски:</w:t>
      </w:r>
    </w:p>
    <w:p w:rsidR="00000000" w:rsidRDefault="00A25817">
      <w:pPr>
        <w:pStyle w:val="newncpi"/>
        <w:divId w:val="125584593"/>
      </w:pPr>
      <w:r>
        <w:lastRenderedPageBreak/>
        <w:t>макроэкономические риски, влияющие на стоимость всех видов ресурсов, необходимых для реализации Государственной программы, а также на снижение покупательской способности населения;</w:t>
      </w:r>
    </w:p>
    <w:p w:rsidR="00000000" w:rsidRDefault="00A25817">
      <w:pPr>
        <w:pStyle w:val="newncpi"/>
        <w:divId w:val="125584593"/>
      </w:pPr>
      <w:r>
        <w:t>финансовые риски, связанные с возникновением бюджетног</w:t>
      </w:r>
      <w:r>
        <w:t>о дефицита и недостаточным вследствие этого уровнем бюджетного финансирования, секвестированием бюджетных расходов, а также снижением устойчивости собственных и привлеченных источников финансирования деятельности организаций, что может повлечь недофинансир</w:t>
      </w:r>
      <w:r>
        <w:t>ование, сокращение или прекращение программных мероприятий;</w:t>
      </w:r>
    </w:p>
    <w:p w:rsidR="00000000" w:rsidRDefault="00A25817">
      <w:pPr>
        <w:pStyle w:val="newncpi"/>
        <w:divId w:val="125584593"/>
      </w:pPr>
      <w:r>
        <w:t>медицинские риски, связанные с эпидемиями (пандемиями) заболеваний;</w:t>
      </w:r>
    </w:p>
    <w:p w:rsidR="00000000" w:rsidRDefault="00A25817">
      <w:pPr>
        <w:pStyle w:val="newncpi"/>
        <w:divId w:val="125584593"/>
      </w:pPr>
      <w:r>
        <w:t>экологические риски, связанные с природными и техногенными катастрофами;</w:t>
      </w:r>
    </w:p>
    <w:p w:rsidR="00000000" w:rsidRDefault="00A25817">
      <w:pPr>
        <w:pStyle w:val="newncpi"/>
        <w:divId w:val="125584593"/>
      </w:pPr>
      <w:r>
        <w:t>правовые риски, связанные с изменением законодательства</w:t>
      </w:r>
      <w:r>
        <w:t>.</w:t>
      </w:r>
    </w:p>
    <w:p w:rsidR="00000000" w:rsidRDefault="00A25817">
      <w:pPr>
        <w:pStyle w:val="newncpi"/>
        <w:divId w:val="125584593"/>
      </w:pPr>
      <w:r>
        <w:t>В целях управления этими рисками и минимизации их влияния на эффективность Государственной программы предусматривается осуществление следующих мер:</w:t>
      </w:r>
    </w:p>
    <w:p w:rsidR="00000000" w:rsidRDefault="00A25817">
      <w:pPr>
        <w:pStyle w:val="newncpi"/>
        <w:divId w:val="125584593"/>
      </w:pPr>
      <w:r>
        <w:t>своевременная корректировка мероприятий Государственной программы с </w:t>
      </w:r>
      <w:r>
        <w:t>учетом изменений параметров социально-экономического развития страны;</w:t>
      </w:r>
    </w:p>
    <w:p w:rsidR="00000000" w:rsidRDefault="00A25817">
      <w:pPr>
        <w:pStyle w:val="newncpi"/>
        <w:divId w:val="125584593"/>
      </w:pPr>
      <w:r>
        <w:t>ежегодное уточнение объемов и источников финансирования мероприятий Государственной программы с определением его приоритетов, а также проработка альтернативных вариантов финансирования;</w:t>
      </w:r>
    </w:p>
    <w:p w:rsidR="00000000" w:rsidRDefault="00A25817">
      <w:pPr>
        <w:pStyle w:val="newncpi"/>
        <w:divId w:val="125584593"/>
      </w:pPr>
      <w:r>
        <w:t>выполнение масштабных профилактических мероприятий, принятие мер экстренного реагирования, направленных на локализацию эпидемий (пандемий), осуществление постоянного контроля за уровнем заболеваемости населения и минимизации последствий эпидемии (пандемии)</w:t>
      </w:r>
      <w:r>
        <w:t>;</w:t>
      </w:r>
    </w:p>
    <w:p w:rsidR="00000000" w:rsidRDefault="00A25817">
      <w:pPr>
        <w:pStyle w:val="newncpi"/>
        <w:divId w:val="125584593"/>
      </w:pPr>
      <w:r>
        <w:t>привлечение заинтересованных, в том числе представителей негосударственных структур, к разработке и обсуждению проектов нормативных правовых актов, предусматривающих совершенствование законодательства.</w:t>
      </w:r>
    </w:p>
    <w:p w:rsidR="00000000" w:rsidRDefault="00A25817">
      <w:pPr>
        <w:pStyle w:val="chapter"/>
        <w:divId w:val="125584593"/>
      </w:pPr>
      <w:bookmarkStart w:id="9" w:name="a39"/>
      <w:bookmarkEnd w:id="9"/>
      <w:r>
        <w:t>ГЛАВА 5</w:t>
      </w:r>
      <w:r>
        <w:br/>
        <w:t>МЕТОДИКА ОЦЕНКИ ЭФФЕКТИВНОСТИ РЕАЛИЗАЦИИ ГОС</w:t>
      </w:r>
      <w:r>
        <w:t>УДАРСТВЕННОЙ ПРОГРАММЫ</w:t>
      </w:r>
    </w:p>
    <w:p w:rsidR="00000000" w:rsidRDefault="00A25817">
      <w:pPr>
        <w:pStyle w:val="newncpi"/>
        <w:divId w:val="125584593"/>
      </w:pPr>
      <w:r>
        <w:t>Ежегодная оценка эффективности реализации Государственной программы осуществляется в семь этапов.</w:t>
      </w:r>
    </w:p>
    <w:p w:rsidR="00000000" w:rsidRDefault="00A25817">
      <w:pPr>
        <w:pStyle w:val="newncpi"/>
        <w:divId w:val="125584593"/>
      </w:pPr>
      <w:r>
        <w:t>На первом этапе определяется эффективность реализации мероприятий ее отдельных подпрограмм в отчетном году по формуле</w:t>
      </w:r>
    </w:p>
    <w:p w:rsidR="00000000" w:rsidRDefault="00A25817">
      <w:pPr>
        <w:pStyle w:val="newncpi"/>
        <w:divId w:val="125584593"/>
      </w:pPr>
      <w:r>
        <w:t> </w:t>
      </w:r>
    </w:p>
    <w:p w:rsidR="00000000" w:rsidRDefault="00A25817">
      <w:pPr>
        <w:pStyle w:val="newncpi0"/>
        <w:divId w:val="125584593"/>
      </w:pPr>
      <w:r>
        <w:rPr>
          <w:noProof/>
        </w:rPr>
        <w:drawing>
          <wp:inline distT="0" distB="0" distL="0" distR="0">
            <wp:extent cx="1095375" cy="419100"/>
            <wp:effectExtent l="0" t="0" r="9525" b="0"/>
            <wp:docPr id="1" name="Рисунок 1" descr="C:\fake\imag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5817">
      <w:pPr>
        <w:pStyle w:val="newncpi"/>
        <w:divId w:val="125584593"/>
      </w:pPr>
      <w:r>
        <w:t> </w:t>
      </w:r>
    </w:p>
    <w:p w:rsidR="00000000" w:rsidRDefault="00A25817">
      <w:pPr>
        <w:pStyle w:val="newncpi0"/>
        <w:divId w:val="125584593"/>
      </w:pPr>
      <w:r>
        <w:lastRenderedPageBreak/>
        <w:t>где    ЭР</w:t>
      </w:r>
      <w:r>
        <w:rPr>
          <w:vertAlign w:val="subscript"/>
        </w:rPr>
        <w:t>МПП</w:t>
      </w:r>
      <w:r>
        <w:t> – эффективность реализации мероприятий отдельной подпрограммы;</w:t>
      </w:r>
    </w:p>
    <w:p w:rsidR="00000000" w:rsidRDefault="00A25817">
      <w:pPr>
        <w:pStyle w:val="newncpi"/>
        <w:divId w:val="125584593"/>
      </w:pPr>
      <w:r>
        <w:t>СВ</w:t>
      </w:r>
      <w:r>
        <w:rPr>
          <w:vertAlign w:val="subscript"/>
        </w:rPr>
        <w:t>МПП</w:t>
      </w:r>
      <w:r>
        <w:t> – степень выполнения мероприятий отдельной подпрог</w:t>
      </w:r>
      <w:r>
        <w:t>раммы;</w:t>
      </w:r>
    </w:p>
    <w:p w:rsidR="00000000" w:rsidRDefault="00A25817">
      <w:pPr>
        <w:pStyle w:val="newncpi"/>
        <w:divId w:val="125584593"/>
      </w:pPr>
      <w:r>
        <w:t>СФ</w:t>
      </w:r>
      <w:r>
        <w:rPr>
          <w:vertAlign w:val="subscript"/>
        </w:rPr>
        <w:t>ПП</w:t>
      </w:r>
      <w:r>
        <w:t> – степень соответствия фактического объема финансирования отдельной подпрограммы плановому объему финансирования в отчетном году.</w:t>
      </w:r>
    </w:p>
    <w:p w:rsidR="00000000" w:rsidRDefault="00A25817">
      <w:pPr>
        <w:pStyle w:val="newncpi"/>
        <w:divId w:val="125584593"/>
      </w:pPr>
      <w:r>
        <w:t>Степень выполнения мероприятий отдельной подпрограммы в отчетном году рассчитывается по формуле</w:t>
      </w:r>
    </w:p>
    <w:p w:rsidR="00000000" w:rsidRDefault="00A25817">
      <w:pPr>
        <w:pStyle w:val="newncpi"/>
        <w:divId w:val="125584593"/>
      </w:pPr>
      <w:r>
        <w:t> </w:t>
      </w:r>
    </w:p>
    <w:p w:rsidR="00000000" w:rsidRDefault="00A25817">
      <w:pPr>
        <w:pStyle w:val="newncpi0"/>
        <w:divId w:val="125584593"/>
      </w:pPr>
      <w:r>
        <w:rPr>
          <w:noProof/>
        </w:rPr>
        <w:drawing>
          <wp:inline distT="0" distB="0" distL="0" distR="0">
            <wp:extent cx="1238250" cy="419100"/>
            <wp:effectExtent l="0" t="0" r="0" b="0"/>
            <wp:docPr id="2" name="Рисунок 2" descr="C:\fake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ake\image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5817">
      <w:pPr>
        <w:pStyle w:val="newncpi"/>
        <w:divId w:val="125584593"/>
      </w:pPr>
      <w:r>
        <w:t> </w:t>
      </w:r>
    </w:p>
    <w:p w:rsidR="00000000" w:rsidRDefault="00A25817">
      <w:pPr>
        <w:pStyle w:val="newncpi0"/>
        <w:divId w:val="125584593"/>
      </w:pPr>
      <w:r>
        <w:t>где    СВ</w:t>
      </w:r>
      <w:r>
        <w:rPr>
          <w:vertAlign w:val="subscript"/>
        </w:rPr>
        <w:t>МПП</w:t>
      </w:r>
      <w:r>
        <w:t> – степень выполнения мероприятий отдельной подпрограммы;</w:t>
      </w:r>
    </w:p>
    <w:p w:rsidR="00000000" w:rsidRDefault="00A25817">
      <w:pPr>
        <w:pStyle w:val="newncpi"/>
        <w:divId w:val="125584593"/>
      </w:pPr>
      <w:r>
        <w:t>СМ</w:t>
      </w:r>
      <w:r>
        <w:rPr>
          <w:vertAlign w:val="subscript"/>
        </w:rPr>
        <w:t>ПП</w:t>
      </w:r>
      <w:r>
        <w:t> – степень реализации мероприятий отдельной подпрограммы;</w:t>
      </w:r>
    </w:p>
    <w:p w:rsidR="00000000" w:rsidRDefault="00A25817">
      <w:pPr>
        <w:pStyle w:val="newncpi"/>
        <w:divId w:val="125584593"/>
      </w:pPr>
      <w:r>
        <w:rPr>
          <w:i/>
          <w:iCs/>
        </w:rPr>
        <w:t>N</w:t>
      </w:r>
      <w:r>
        <w:rPr>
          <w:i/>
          <w:iCs/>
          <w:vertAlign w:val="subscript"/>
        </w:rPr>
        <w:t>М</w:t>
      </w:r>
      <w:r>
        <w:t> – общее количество мероприятий, запланированных к реализации в отчетном году.</w:t>
      </w:r>
    </w:p>
    <w:p w:rsidR="00000000" w:rsidRDefault="00A25817">
      <w:pPr>
        <w:pStyle w:val="newncpi"/>
        <w:divId w:val="125584593"/>
      </w:pPr>
      <w:r>
        <w:t>Степень соответствия фактического объема финансирования отдельной подпрограммы плановому объему финансирования в отчетном году рассчитывается по формуле</w:t>
      </w:r>
    </w:p>
    <w:p w:rsidR="00000000" w:rsidRDefault="00A25817">
      <w:pPr>
        <w:pStyle w:val="newncpi"/>
        <w:divId w:val="125584593"/>
      </w:pPr>
      <w:r>
        <w:t> </w:t>
      </w:r>
    </w:p>
    <w:p w:rsidR="00000000" w:rsidRDefault="00A25817">
      <w:pPr>
        <w:pStyle w:val="newncpi0"/>
        <w:divId w:val="125584593"/>
      </w:pPr>
      <w:r>
        <w:rPr>
          <w:noProof/>
        </w:rPr>
        <w:drawing>
          <wp:inline distT="0" distB="0" distL="0" distR="0">
            <wp:extent cx="962025" cy="428625"/>
            <wp:effectExtent l="0" t="0" r="9525" b="9525"/>
            <wp:docPr id="3" name="Рисунок 3" descr="C:\fake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fake\image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5817">
      <w:pPr>
        <w:pStyle w:val="newncpi"/>
        <w:divId w:val="125584593"/>
      </w:pPr>
      <w:r>
        <w:t> </w:t>
      </w:r>
    </w:p>
    <w:p w:rsidR="00000000" w:rsidRDefault="00A25817">
      <w:pPr>
        <w:pStyle w:val="newncpi0"/>
        <w:divId w:val="125584593"/>
      </w:pPr>
      <w:r>
        <w:t>где СФ</w:t>
      </w:r>
      <w:r>
        <w:rPr>
          <w:vertAlign w:val="subscript"/>
        </w:rPr>
        <w:t>ПП</w:t>
      </w:r>
      <w:r>
        <w:t> – степень соответствия фактического объема финансирования отдельной подпрограммы плановому объему финансирования в отчетном году;</w:t>
      </w:r>
    </w:p>
    <w:p w:rsidR="00000000" w:rsidRDefault="00A25817">
      <w:pPr>
        <w:pStyle w:val="newncpi"/>
        <w:divId w:val="125584593"/>
      </w:pPr>
      <w:r>
        <w:t>Ф</w:t>
      </w:r>
      <w:r>
        <w:rPr>
          <w:vertAlign w:val="subscript"/>
        </w:rPr>
        <w:t>ППФ</w:t>
      </w:r>
      <w:r>
        <w:t> – фактический объем финансирования отдельной подпрограммы в отчетном году;</w:t>
      </w:r>
    </w:p>
    <w:p w:rsidR="00000000" w:rsidRDefault="00A25817">
      <w:pPr>
        <w:pStyle w:val="newncpi"/>
        <w:divId w:val="125584593"/>
      </w:pPr>
      <w:r>
        <w:t>Ф</w:t>
      </w:r>
      <w:r>
        <w:rPr>
          <w:vertAlign w:val="subscript"/>
        </w:rPr>
        <w:t>ППП</w:t>
      </w:r>
      <w:r>
        <w:t> – плановый</w:t>
      </w:r>
      <w:r>
        <w:t xml:space="preserve"> объем финансирования отдельной подпрограммы в отчетном году.</w:t>
      </w:r>
    </w:p>
    <w:p w:rsidR="00000000" w:rsidRDefault="00A25817">
      <w:pPr>
        <w:pStyle w:val="newncpi"/>
        <w:divId w:val="125584593"/>
      </w:pPr>
      <w:r>
        <w:t>Если значение ЭР</w:t>
      </w:r>
      <w:r>
        <w:rPr>
          <w:vertAlign w:val="subscript"/>
        </w:rPr>
        <w:t>МПП</w:t>
      </w:r>
      <w:r>
        <w:t xml:space="preserve"> больше 1, то при расчете эффективности реализации Государственной программы (подпрограмм) оно принимается равным 1.</w:t>
      </w:r>
    </w:p>
    <w:p w:rsidR="00000000" w:rsidRDefault="00A25817">
      <w:pPr>
        <w:pStyle w:val="newncpi"/>
        <w:divId w:val="125584593"/>
      </w:pPr>
      <w:r>
        <w:t>На втором этапе определяется степень достижения плановых значений целевых показателей отдельных подпрограмм по следующим формулам:</w:t>
      </w:r>
    </w:p>
    <w:p w:rsidR="00000000" w:rsidRDefault="00A25817">
      <w:pPr>
        <w:pStyle w:val="newncpi"/>
        <w:divId w:val="125584593"/>
      </w:pPr>
      <w:r>
        <w:t>для целевых показателей, желаемой тенденцией развития которых является увеличение значений:</w:t>
      </w:r>
    </w:p>
    <w:p w:rsidR="00000000" w:rsidRDefault="00A25817">
      <w:pPr>
        <w:pStyle w:val="newncpi"/>
        <w:divId w:val="125584593"/>
      </w:pPr>
      <w:r>
        <w:lastRenderedPageBreak/>
        <w:t> </w:t>
      </w:r>
    </w:p>
    <w:p w:rsidR="00000000" w:rsidRDefault="00A25817">
      <w:pPr>
        <w:pStyle w:val="newncpi0"/>
        <w:divId w:val="125584593"/>
      </w:pPr>
      <w:r>
        <w:rPr>
          <w:noProof/>
        </w:rPr>
        <w:drawing>
          <wp:inline distT="0" distB="0" distL="0" distR="0">
            <wp:extent cx="981075" cy="476250"/>
            <wp:effectExtent l="0" t="0" r="9525" b="0"/>
            <wp:docPr id="4" name="Рисунок 4" descr="C:\fake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fake\image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5817">
      <w:pPr>
        <w:pStyle w:val="newncpi"/>
        <w:divId w:val="125584593"/>
      </w:pPr>
      <w:r>
        <w:t> </w:t>
      </w:r>
    </w:p>
    <w:p w:rsidR="00000000" w:rsidRDefault="00A25817">
      <w:pPr>
        <w:pStyle w:val="newncpi"/>
        <w:divId w:val="125584593"/>
      </w:pPr>
      <w:r>
        <w:t>для целевых показателей, желаемой тенденцией развития которых является снижение значений:</w:t>
      </w:r>
    </w:p>
    <w:p w:rsidR="00000000" w:rsidRDefault="00A25817">
      <w:pPr>
        <w:pStyle w:val="newncpi"/>
        <w:divId w:val="125584593"/>
      </w:pPr>
      <w:r>
        <w:t> </w:t>
      </w:r>
    </w:p>
    <w:p w:rsidR="00000000" w:rsidRDefault="00A25817">
      <w:pPr>
        <w:pStyle w:val="newncpi0"/>
        <w:divId w:val="125584593"/>
      </w:pPr>
      <w:r>
        <w:rPr>
          <w:noProof/>
        </w:rPr>
        <w:drawing>
          <wp:inline distT="0" distB="0" distL="0" distR="0">
            <wp:extent cx="914400" cy="438150"/>
            <wp:effectExtent l="0" t="0" r="0" b="0"/>
            <wp:docPr id="5" name="Рисунок 5" descr="C:\fake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fake\image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5817">
      <w:pPr>
        <w:pStyle w:val="newncpi"/>
        <w:divId w:val="125584593"/>
      </w:pPr>
      <w:r>
        <w:t> </w:t>
      </w:r>
    </w:p>
    <w:p w:rsidR="00000000" w:rsidRDefault="00A25817">
      <w:pPr>
        <w:pStyle w:val="newncpi0"/>
        <w:divId w:val="125584593"/>
      </w:pPr>
      <w:r>
        <w:t>где СД</w:t>
      </w:r>
      <w:r>
        <w:rPr>
          <w:vertAlign w:val="subscript"/>
        </w:rPr>
        <w:t>ЦП</w:t>
      </w:r>
      <w:r>
        <w:t> – степень достижения планового значения целевого показателя отдельной подпрограммы;</w:t>
      </w:r>
    </w:p>
    <w:p w:rsidR="00000000" w:rsidRDefault="00A25817">
      <w:pPr>
        <w:pStyle w:val="newncpi"/>
        <w:divId w:val="125584593"/>
      </w:pPr>
      <w:r>
        <w:t>ЦП</w:t>
      </w:r>
      <w:r>
        <w:rPr>
          <w:vertAlign w:val="subscript"/>
        </w:rPr>
        <w:t>Ф</w:t>
      </w:r>
      <w:r>
        <w:t> – значение целевого показателя отдельной подпрограммы, фактически достигнут</w:t>
      </w:r>
      <w:r>
        <w:t>ое в отчетном году;</w:t>
      </w:r>
    </w:p>
    <w:p w:rsidR="00000000" w:rsidRDefault="00A25817">
      <w:pPr>
        <w:pStyle w:val="newncpi"/>
        <w:divId w:val="125584593"/>
      </w:pPr>
      <w:r>
        <w:t>ЦП</w:t>
      </w:r>
      <w:r>
        <w:rPr>
          <w:vertAlign w:val="subscript"/>
        </w:rPr>
        <w:t>П</w:t>
      </w:r>
      <w:r>
        <w:t> – плановое значение целевого показателя отдельной подпрограммы на отчетный год.</w:t>
      </w:r>
    </w:p>
    <w:p w:rsidR="00000000" w:rsidRDefault="00A25817">
      <w:pPr>
        <w:pStyle w:val="newncpi"/>
        <w:divId w:val="125584593"/>
      </w:pPr>
      <w:r>
        <w:t>На третьем этапе определяется степень решения задач отдельных подпрограмм по формуле</w:t>
      </w:r>
    </w:p>
    <w:p w:rsidR="00000000" w:rsidRDefault="00A25817">
      <w:pPr>
        <w:pStyle w:val="newncpi"/>
        <w:divId w:val="125584593"/>
      </w:pPr>
      <w:r>
        <w:t> </w:t>
      </w:r>
    </w:p>
    <w:p w:rsidR="00000000" w:rsidRDefault="00A25817">
      <w:pPr>
        <w:pStyle w:val="newncpi0"/>
        <w:divId w:val="125584593"/>
      </w:pPr>
      <w:r>
        <w:rPr>
          <w:noProof/>
        </w:rPr>
        <w:drawing>
          <wp:inline distT="0" distB="0" distL="0" distR="0">
            <wp:extent cx="1123950" cy="466725"/>
            <wp:effectExtent l="0" t="0" r="0" b="9525"/>
            <wp:docPr id="6" name="Рисунок 6" descr="C:\fake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fake\image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5817">
      <w:pPr>
        <w:pStyle w:val="newncpi"/>
        <w:divId w:val="125584593"/>
      </w:pPr>
      <w:r>
        <w:t> </w:t>
      </w:r>
    </w:p>
    <w:p w:rsidR="00000000" w:rsidRDefault="00A25817">
      <w:pPr>
        <w:pStyle w:val="newncpi0"/>
        <w:divId w:val="125584593"/>
      </w:pPr>
      <w:r>
        <w:t>где    СР</w:t>
      </w:r>
      <w:r>
        <w:rPr>
          <w:vertAlign w:val="subscript"/>
        </w:rPr>
        <w:t>ПП</w:t>
      </w:r>
      <w:r>
        <w:t xml:space="preserve"> – степень решения задач отдельной подпрограммы;</w:t>
      </w:r>
    </w:p>
    <w:p w:rsidR="00000000" w:rsidRDefault="00A25817">
      <w:pPr>
        <w:pStyle w:val="newncpi"/>
        <w:divId w:val="125584593"/>
      </w:pPr>
      <w:r>
        <w:t>СД</w:t>
      </w:r>
      <w:r>
        <w:rPr>
          <w:vertAlign w:val="subscript"/>
        </w:rPr>
        <w:t>ЦП</w:t>
      </w:r>
      <w:r>
        <w:t> – степень достижения планового значения целевого по</w:t>
      </w:r>
      <w:r>
        <w:t>казателя отдельной подпрограммы;</w:t>
      </w:r>
    </w:p>
    <w:p w:rsidR="00000000" w:rsidRDefault="00A25817">
      <w:pPr>
        <w:pStyle w:val="newncpi"/>
        <w:divId w:val="125584593"/>
      </w:pPr>
      <w:r>
        <w:rPr>
          <w:i/>
          <w:iCs/>
        </w:rPr>
        <w:t>N</w:t>
      </w:r>
      <w:r>
        <w:rPr>
          <w:vertAlign w:val="subscript"/>
        </w:rPr>
        <w:t>П</w:t>
      </w:r>
      <w:r>
        <w:t> – количество целевых показателей отдельной подпрограммы.</w:t>
      </w:r>
    </w:p>
    <w:p w:rsidR="00000000" w:rsidRDefault="00A25817">
      <w:pPr>
        <w:pStyle w:val="newncpi"/>
        <w:divId w:val="125584593"/>
      </w:pPr>
      <w:r>
        <w:t>На четвертом этапе определяется эффективность реализации отдельных подпрограмм по формуле</w:t>
      </w:r>
    </w:p>
    <w:p w:rsidR="00000000" w:rsidRDefault="00A25817">
      <w:pPr>
        <w:pStyle w:val="newncpi"/>
        <w:divId w:val="125584593"/>
      </w:pPr>
      <w:r>
        <w:t> </w:t>
      </w:r>
    </w:p>
    <w:p w:rsidR="00000000" w:rsidRDefault="00A25817">
      <w:pPr>
        <w:pStyle w:val="newncpi0"/>
        <w:divId w:val="125584593"/>
      </w:pPr>
      <w:r>
        <w:rPr>
          <w:noProof/>
        </w:rPr>
        <w:drawing>
          <wp:inline distT="0" distB="0" distL="0" distR="0">
            <wp:extent cx="1676400" cy="609600"/>
            <wp:effectExtent l="0" t="0" r="0" b="0"/>
            <wp:docPr id="7" name="Рисунок 7" descr="C:\fake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fake\image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5817">
      <w:pPr>
        <w:pStyle w:val="newncpi"/>
        <w:divId w:val="125584593"/>
      </w:pPr>
      <w:r>
        <w:lastRenderedPageBreak/>
        <w:t> </w:t>
      </w:r>
    </w:p>
    <w:p w:rsidR="00000000" w:rsidRDefault="00A25817">
      <w:pPr>
        <w:pStyle w:val="newncpi0"/>
        <w:divId w:val="125584593"/>
      </w:pPr>
      <w:r>
        <w:t>где    ЭР</w:t>
      </w:r>
      <w:r>
        <w:rPr>
          <w:vertAlign w:val="subscript"/>
        </w:rPr>
        <w:t>ПП</w:t>
      </w:r>
      <w:r>
        <w:t> – эффективность реализации отдельной подпрограммы;</w:t>
      </w:r>
    </w:p>
    <w:p w:rsidR="00000000" w:rsidRDefault="00A25817">
      <w:pPr>
        <w:pStyle w:val="newncpi"/>
        <w:divId w:val="125584593"/>
      </w:pPr>
      <w:r>
        <w:t>ЭР</w:t>
      </w:r>
      <w:r>
        <w:rPr>
          <w:vertAlign w:val="subscript"/>
        </w:rPr>
        <w:t>МПП</w:t>
      </w:r>
      <w:r>
        <w:t> – эффективность реализации мероприятий отдельной подпрограммы;</w:t>
      </w:r>
    </w:p>
    <w:p w:rsidR="00000000" w:rsidRDefault="00A25817">
      <w:pPr>
        <w:pStyle w:val="newncpi"/>
        <w:divId w:val="125584593"/>
      </w:pPr>
      <w:r>
        <w:t>СР</w:t>
      </w:r>
      <w:r>
        <w:rPr>
          <w:vertAlign w:val="subscript"/>
        </w:rPr>
        <w:t>ПП</w:t>
      </w:r>
      <w:r>
        <w:t> – степень решения задач отдельной подпрограммы;</w:t>
      </w:r>
    </w:p>
    <w:p w:rsidR="00000000" w:rsidRDefault="00A25817">
      <w:pPr>
        <w:pStyle w:val="newncpi"/>
        <w:divId w:val="125584593"/>
      </w:pPr>
      <w:r>
        <w:rPr>
          <w:i/>
          <w:iCs/>
        </w:rPr>
        <w:t>N</w:t>
      </w:r>
      <w:r>
        <w:rPr>
          <w:vertAlign w:val="subscript"/>
        </w:rPr>
        <w:t>З</w:t>
      </w:r>
      <w:r>
        <w:t> </w:t>
      </w:r>
      <w:r>
        <w:t>– количество задач отдельной подпрограммы.</w:t>
      </w:r>
    </w:p>
    <w:p w:rsidR="00000000" w:rsidRDefault="00A25817">
      <w:pPr>
        <w:pStyle w:val="newncpi"/>
        <w:divId w:val="125584593"/>
      </w:pPr>
      <w:r>
        <w:t>Эффективность реализации подпрограммы признается:</w:t>
      </w:r>
    </w:p>
    <w:p w:rsidR="00000000" w:rsidRDefault="00A25817">
      <w:pPr>
        <w:pStyle w:val="newncpi"/>
        <w:divId w:val="125584593"/>
      </w:pPr>
      <w:r>
        <w:t>высокой, если значение ЭР</w:t>
      </w:r>
      <w:r>
        <w:rPr>
          <w:vertAlign w:val="subscript"/>
        </w:rPr>
        <w:t>ПП</w:t>
      </w:r>
      <w:r>
        <w:t xml:space="preserve"> составляет не менее 0,9;</w:t>
      </w:r>
    </w:p>
    <w:p w:rsidR="00000000" w:rsidRDefault="00A25817">
      <w:pPr>
        <w:pStyle w:val="newncpi"/>
        <w:divId w:val="125584593"/>
      </w:pPr>
      <w:r>
        <w:t>средней, если значение ЭР</w:t>
      </w:r>
      <w:r>
        <w:rPr>
          <w:vertAlign w:val="subscript"/>
        </w:rPr>
        <w:t>ПП</w:t>
      </w:r>
      <w:r>
        <w:t xml:space="preserve"> составляет не менее 0,8;</w:t>
      </w:r>
    </w:p>
    <w:p w:rsidR="00000000" w:rsidRDefault="00A25817">
      <w:pPr>
        <w:pStyle w:val="newncpi"/>
        <w:divId w:val="125584593"/>
      </w:pPr>
      <w:r>
        <w:t>удовлетворительной, если значение ЭР</w:t>
      </w:r>
      <w:r>
        <w:rPr>
          <w:vertAlign w:val="subscript"/>
        </w:rPr>
        <w:t>ПП</w:t>
      </w:r>
      <w:r>
        <w:t xml:space="preserve"> составляет не </w:t>
      </w:r>
      <w:r>
        <w:t>менее 0,7.</w:t>
      </w:r>
    </w:p>
    <w:p w:rsidR="00000000" w:rsidRDefault="00A25817">
      <w:pPr>
        <w:pStyle w:val="newncpi"/>
        <w:divId w:val="125584593"/>
      </w:pPr>
      <w:r>
        <w:t>В остальных случаях эффективность реализации отдельной подпрограммы признается неудовлетворительной.</w:t>
      </w:r>
    </w:p>
    <w:p w:rsidR="00000000" w:rsidRDefault="00A25817">
      <w:pPr>
        <w:pStyle w:val="newncpi"/>
        <w:divId w:val="125584593"/>
      </w:pPr>
      <w:r>
        <w:t>При этом эффективность реализации отдельной подпрограммы может быть признана высокой при условии, если плановые значения целевых показателей, ус</w:t>
      </w:r>
      <w:r>
        <w:t>тановленных в разбивке по регионам, выполнены всеми регионами.</w:t>
      </w:r>
    </w:p>
    <w:p w:rsidR="00000000" w:rsidRDefault="00A25817">
      <w:pPr>
        <w:pStyle w:val="newncpi"/>
        <w:divId w:val="125584593"/>
      </w:pPr>
      <w:r>
        <w:t>На пятом этапе определяется степень достижения планового значения сводного целевого показателя Государственной программы по формуле</w:t>
      </w:r>
    </w:p>
    <w:p w:rsidR="00000000" w:rsidRDefault="00A25817">
      <w:pPr>
        <w:pStyle w:val="newncpi"/>
        <w:divId w:val="125584593"/>
      </w:pPr>
      <w:r>
        <w:t> </w:t>
      </w:r>
    </w:p>
    <w:p w:rsidR="00000000" w:rsidRDefault="00A25817">
      <w:pPr>
        <w:pStyle w:val="newncpi0"/>
        <w:divId w:val="125584593"/>
      </w:pPr>
      <w:r>
        <w:rPr>
          <w:noProof/>
        </w:rPr>
        <w:drawing>
          <wp:inline distT="0" distB="0" distL="0" distR="0">
            <wp:extent cx="1085850" cy="419100"/>
            <wp:effectExtent l="0" t="0" r="0" b="0"/>
            <wp:docPr id="8" name="Рисунок 8" descr="C:\fake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fake\image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5817">
      <w:pPr>
        <w:pStyle w:val="newncpi"/>
        <w:divId w:val="125584593"/>
      </w:pPr>
      <w:r>
        <w:t> </w:t>
      </w:r>
    </w:p>
    <w:p w:rsidR="00000000" w:rsidRDefault="00A25817">
      <w:pPr>
        <w:pStyle w:val="newncpi0"/>
        <w:divId w:val="125584593"/>
      </w:pPr>
      <w:r>
        <w:t>где    СД</w:t>
      </w:r>
      <w:r>
        <w:rPr>
          <w:vertAlign w:val="subscript"/>
        </w:rPr>
        <w:t>СЦП</w:t>
      </w:r>
      <w:r>
        <w:t> – степень достижения планового значения сводного целевого показателя;</w:t>
      </w:r>
    </w:p>
    <w:p w:rsidR="00000000" w:rsidRDefault="00A25817">
      <w:pPr>
        <w:pStyle w:val="newncpi"/>
        <w:divId w:val="125584593"/>
      </w:pPr>
      <w:r>
        <w:t>СЦП</w:t>
      </w:r>
      <w:r>
        <w:rPr>
          <w:vertAlign w:val="subscript"/>
        </w:rPr>
        <w:t>Ф</w:t>
      </w:r>
      <w:r>
        <w:t> – значение сводного целевого</w:t>
      </w:r>
      <w:r>
        <w:t xml:space="preserve"> показателя, фактически достигнутого в отчетном году;</w:t>
      </w:r>
    </w:p>
    <w:p w:rsidR="00000000" w:rsidRDefault="00A25817">
      <w:pPr>
        <w:pStyle w:val="newncpi"/>
        <w:divId w:val="125584593"/>
      </w:pPr>
      <w:r>
        <w:t>СЦП</w:t>
      </w:r>
      <w:r>
        <w:rPr>
          <w:vertAlign w:val="subscript"/>
        </w:rPr>
        <w:t>П</w:t>
      </w:r>
      <w:r>
        <w:t> – плановое значение сводного целевого показателя на отчетный год.</w:t>
      </w:r>
    </w:p>
    <w:p w:rsidR="00000000" w:rsidRDefault="00A25817">
      <w:pPr>
        <w:pStyle w:val="newncpi"/>
        <w:divId w:val="125584593"/>
      </w:pPr>
      <w:r>
        <w:t>На шестом этапе определяется степень достижения цели Государственной программы по формуле</w:t>
      </w:r>
    </w:p>
    <w:p w:rsidR="00000000" w:rsidRDefault="00A25817">
      <w:pPr>
        <w:pStyle w:val="newncpi"/>
        <w:divId w:val="125584593"/>
      </w:pPr>
      <w:r>
        <w:t> </w:t>
      </w:r>
    </w:p>
    <w:p w:rsidR="00000000" w:rsidRDefault="00A25817">
      <w:pPr>
        <w:pStyle w:val="newncpi0"/>
        <w:divId w:val="125584593"/>
      </w:pPr>
      <w:r>
        <w:rPr>
          <w:noProof/>
        </w:rPr>
        <w:drawing>
          <wp:inline distT="0" distB="0" distL="0" distR="0">
            <wp:extent cx="1104900" cy="466725"/>
            <wp:effectExtent l="0" t="0" r="0" b="9525"/>
            <wp:docPr id="9" name="Рисунок 9" descr="C:\fake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fake\image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5817">
      <w:pPr>
        <w:pStyle w:val="newncpi"/>
        <w:divId w:val="125584593"/>
      </w:pPr>
      <w:r>
        <w:lastRenderedPageBreak/>
        <w:t> </w:t>
      </w:r>
    </w:p>
    <w:p w:rsidR="00000000" w:rsidRDefault="00A25817">
      <w:pPr>
        <w:pStyle w:val="newncpi0"/>
        <w:divId w:val="125584593"/>
      </w:pPr>
      <w:r>
        <w:t>где    СД</w:t>
      </w:r>
      <w:r>
        <w:rPr>
          <w:vertAlign w:val="subscript"/>
        </w:rPr>
        <w:t>Ц</w:t>
      </w:r>
      <w:r>
        <w:t xml:space="preserve"> – степень достижения цели программы;</w:t>
      </w:r>
    </w:p>
    <w:p w:rsidR="00000000" w:rsidRDefault="00A25817">
      <w:pPr>
        <w:pStyle w:val="newncpi"/>
        <w:divId w:val="125584593"/>
      </w:pPr>
      <w:r>
        <w:t>СД</w:t>
      </w:r>
      <w:r>
        <w:rPr>
          <w:vertAlign w:val="subscript"/>
        </w:rPr>
        <w:t>СЦП</w:t>
      </w:r>
      <w:r>
        <w:t> – степень достижения планового значения сводного целевого показателя;</w:t>
      </w:r>
    </w:p>
    <w:p w:rsidR="00000000" w:rsidRDefault="00A25817">
      <w:pPr>
        <w:pStyle w:val="newncpi"/>
        <w:divId w:val="125584593"/>
      </w:pPr>
      <w:r>
        <w:rPr>
          <w:i/>
          <w:iCs/>
        </w:rPr>
        <w:t>N</w:t>
      </w:r>
      <w:r>
        <w:rPr>
          <w:vertAlign w:val="subscript"/>
        </w:rPr>
        <w:t>СП</w:t>
      </w:r>
      <w:r>
        <w:t> – количество сводных целевых</w:t>
      </w:r>
      <w:r>
        <w:t xml:space="preserve"> показателей Государственной программы.</w:t>
      </w:r>
    </w:p>
    <w:p w:rsidR="00000000" w:rsidRDefault="00A25817">
      <w:pPr>
        <w:pStyle w:val="newncpi"/>
        <w:divId w:val="125584593"/>
      </w:pPr>
      <w:r>
        <w:t>На седьмом этапе определяется эффективность реализации Государственной программы по формуле</w:t>
      </w:r>
    </w:p>
    <w:p w:rsidR="00000000" w:rsidRDefault="00A25817">
      <w:pPr>
        <w:pStyle w:val="newncpi"/>
        <w:divId w:val="125584593"/>
      </w:pPr>
      <w:r>
        <w:t> </w:t>
      </w:r>
    </w:p>
    <w:p w:rsidR="00000000" w:rsidRDefault="00A25817">
      <w:pPr>
        <w:pStyle w:val="newncpi0"/>
        <w:divId w:val="125584593"/>
      </w:pPr>
      <w:r>
        <w:rPr>
          <w:noProof/>
        </w:rPr>
        <w:drawing>
          <wp:inline distT="0" distB="0" distL="0" distR="0">
            <wp:extent cx="1533525" cy="571500"/>
            <wp:effectExtent l="0" t="0" r="9525" b="0"/>
            <wp:docPr id="10" name="Рисунок 10" descr="C:\fake\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fake\image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5817">
      <w:pPr>
        <w:pStyle w:val="newncpi"/>
        <w:divId w:val="125584593"/>
      </w:pPr>
      <w:r>
        <w:t> </w:t>
      </w:r>
    </w:p>
    <w:p w:rsidR="00000000" w:rsidRDefault="00A25817">
      <w:pPr>
        <w:pStyle w:val="newncpi0"/>
        <w:divId w:val="125584593"/>
      </w:pPr>
      <w:r>
        <w:t>где    ЭР</w:t>
      </w:r>
      <w:r>
        <w:rPr>
          <w:vertAlign w:val="subscript"/>
        </w:rPr>
        <w:t>ГП</w:t>
      </w:r>
      <w:r>
        <w:t> – эффективность реализации Государственной программы;</w:t>
      </w:r>
    </w:p>
    <w:p w:rsidR="00000000" w:rsidRDefault="00A25817">
      <w:pPr>
        <w:pStyle w:val="newncpi"/>
        <w:divId w:val="125584593"/>
      </w:pPr>
      <w:r>
        <w:t>СД</w:t>
      </w:r>
      <w:r>
        <w:rPr>
          <w:vertAlign w:val="subscript"/>
        </w:rPr>
        <w:t>Ц</w:t>
      </w:r>
      <w:r>
        <w:t> – степень достижения цели Государственной программы;</w:t>
      </w:r>
    </w:p>
    <w:p w:rsidR="00000000" w:rsidRDefault="00A25817">
      <w:pPr>
        <w:pStyle w:val="newncpi"/>
        <w:divId w:val="125584593"/>
      </w:pPr>
      <w:r>
        <w:t>ЭР</w:t>
      </w:r>
      <w:r>
        <w:rPr>
          <w:vertAlign w:val="subscript"/>
        </w:rPr>
        <w:t>ПП</w:t>
      </w:r>
      <w:r>
        <w:t> – эффективность реализации отдельных подпрограмм;</w:t>
      </w:r>
    </w:p>
    <w:p w:rsidR="00000000" w:rsidRDefault="00A25817">
      <w:pPr>
        <w:pStyle w:val="newncpi"/>
        <w:divId w:val="125584593"/>
      </w:pPr>
      <w:r>
        <w:t>М – количество отдельных подпрограмм.</w:t>
      </w:r>
    </w:p>
    <w:p w:rsidR="00000000" w:rsidRDefault="00A25817">
      <w:pPr>
        <w:pStyle w:val="newncpi"/>
        <w:divId w:val="125584593"/>
      </w:pPr>
      <w:r>
        <w:t>Эффективность реализации Государственной программы признается:</w:t>
      </w:r>
    </w:p>
    <w:p w:rsidR="00000000" w:rsidRDefault="00A25817">
      <w:pPr>
        <w:pStyle w:val="newncpi"/>
        <w:divId w:val="125584593"/>
      </w:pPr>
      <w:r>
        <w:t>высокой, если значение ЭР</w:t>
      </w:r>
      <w:r>
        <w:rPr>
          <w:vertAlign w:val="subscript"/>
        </w:rPr>
        <w:t>ГП</w:t>
      </w:r>
      <w:r>
        <w:t xml:space="preserve"> составляет не менее 0,9;</w:t>
      </w:r>
    </w:p>
    <w:p w:rsidR="00000000" w:rsidRDefault="00A25817">
      <w:pPr>
        <w:pStyle w:val="newncpi"/>
        <w:divId w:val="125584593"/>
      </w:pPr>
      <w:r>
        <w:t>средней, если значение ЭР</w:t>
      </w:r>
      <w:r>
        <w:rPr>
          <w:vertAlign w:val="subscript"/>
        </w:rPr>
        <w:t>ГП</w:t>
      </w:r>
      <w:r>
        <w:t xml:space="preserve"> составляет не менее 0,8;</w:t>
      </w:r>
    </w:p>
    <w:p w:rsidR="00000000" w:rsidRDefault="00A25817">
      <w:pPr>
        <w:pStyle w:val="newncpi"/>
        <w:divId w:val="125584593"/>
      </w:pPr>
      <w:r>
        <w:t>удовлетворительной, если значение ЭР</w:t>
      </w:r>
      <w:r>
        <w:rPr>
          <w:vertAlign w:val="subscript"/>
        </w:rPr>
        <w:t>ГП</w:t>
      </w:r>
      <w:r>
        <w:t xml:space="preserve"> составляет не менее 0,7.</w:t>
      </w:r>
    </w:p>
    <w:p w:rsidR="00000000" w:rsidRDefault="00A25817">
      <w:pPr>
        <w:pStyle w:val="newncpi"/>
        <w:divId w:val="125584593"/>
      </w:pPr>
      <w:r>
        <w:t>В остальных случаях эффективность реализации Государственной программы признается неудовлетворительной.</w:t>
      </w:r>
    </w:p>
    <w:p w:rsidR="00000000" w:rsidRDefault="00A25817">
      <w:pPr>
        <w:pStyle w:val="newncpi"/>
        <w:divId w:val="125584593"/>
      </w:pPr>
      <w:r>
        <w:t>При этом эффективность реализации Государственной программы может быть признана высокой, если плановые значения сводных целевых и целевых показателей, у</w:t>
      </w:r>
      <w:r>
        <w:t>становленных в разбивке по регионам, выполнены всеми регионами.</w:t>
      </w:r>
    </w:p>
    <w:p w:rsidR="00000000" w:rsidRDefault="00A25817">
      <w:pPr>
        <w:pStyle w:val="newncpi"/>
        <w:divId w:val="125584593"/>
      </w:pPr>
      <w:r>
        <w:t xml:space="preserve">Проведение оценки эффективности реализации Государственной программы нарастающим итогом с начала ее реализации осуществляется по методике ежегодной оценки с заменой исходных значений годового </w:t>
      </w:r>
      <w:r>
        <w:t>периода на значения анализируемого периода.</w:t>
      </w:r>
    </w:p>
    <w:p w:rsidR="00000000" w:rsidRDefault="00A25817">
      <w:pPr>
        <w:pStyle w:val="newncpi"/>
        <w:divId w:val="125584593"/>
      </w:pPr>
      <w:r>
        <w:t>При этом учитываются следующие особенности:</w:t>
      </w:r>
    </w:p>
    <w:p w:rsidR="00000000" w:rsidRDefault="00A25817">
      <w:pPr>
        <w:pStyle w:val="newncpi"/>
        <w:divId w:val="125584593"/>
      </w:pPr>
      <w:r>
        <w:t>для оценки степени достижения показателей, характеризующих результат принятых мер в течение отдельного года и имеющих абсолютные значения, суммируются фактические значе</w:t>
      </w:r>
      <w:r>
        <w:t xml:space="preserve">ния по каждому году анализируемого периода и сопоставляются с плановыми значениями за аналогичный период (пункты </w:t>
      </w:r>
      <w:hyperlink w:anchor="a17" w:tooltip="+" w:history="1">
        <w:r>
          <w:rPr>
            <w:rStyle w:val="a3"/>
          </w:rPr>
          <w:t>8</w:t>
        </w:r>
      </w:hyperlink>
      <w:r>
        <w:t xml:space="preserve">, </w:t>
      </w:r>
      <w:hyperlink w:anchor="a18" w:tooltip="+" w:history="1">
        <w:r>
          <w:rPr>
            <w:rStyle w:val="a3"/>
          </w:rPr>
          <w:t>12</w:t>
        </w:r>
      </w:hyperlink>
      <w:r>
        <w:t xml:space="preserve">, </w:t>
      </w:r>
      <w:hyperlink w:anchor="a19" w:tooltip="+" w:history="1">
        <w:r>
          <w:rPr>
            <w:rStyle w:val="a3"/>
          </w:rPr>
          <w:t>16–18</w:t>
        </w:r>
      </w:hyperlink>
      <w:r>
        <w:t xml:space="preserve"> приложения 1);</w:t>
      </w:r>
    </w:p>
    <w:p w:rsidR="00000000" w:rsidRDefault="00A25817">
      <w:pPr>
        <w:pStyle w:val="newncpi"/>
        <w:divId w:val="125584593"/>
      </w:pPr>
      <w:r>
        <w:lastRenderedPageBreak/>
        <w:t>для оценки степе</w:t>
      </w:r>
      <w:r>
        <w:t>ни достижения показателей, характеризующих результат принятых мер в течение отдельного года и имеющих относительные значения, рассчитывается среднее арифметическое фактических значений по каждому году анализируемого периода и сопоставляется со средним ариф</w:t>
      </w:r>
      <w:r>
        <w:t xml:space="preserve">метическим плановых значений за аналогичный период (пункты </w:t>
      </w:r>
      <w:hyperlink w:anchor="a20" w:tooltip="+" w:history="1">
        <w:r>
          <w:rPr>
            <w:rStyle w:val="a3"/>
          </w:rPr>
          <w:t>1</w:t>
        </w:r>
      </w:hyperlink>
      <w:r>
        <w:t xml:space="preserve">, </w:t>
      </w:r>
      <w:hyperlink w:anchor="a21" w:tooltip="+" w:history="1">
        <w:r>
          <w:rPr>
            <w:rStyle w:val="a3"/>
          </w:rPr>
          <w:t>3–5</w:t>
        </w:r>
      </w:hyperlink>
      <w:r>
        <w:t xml:space="preserve">, </w:t>
      </w:r>
      <w:hyperlink w:anchor="a22" w:tooltip="+" w:history="1">
        <w:r>
          <w:rPr>
            <w:rStyle w:val="a3"/>
          </w:rPr>
          <w:t>7</w:t>
        </w:r>
      </w:hyperlink>
      <w:r>
        <w:t xml:space="preserve">, </w:t>
      </w:r>
      <w:hyperlink w:anchor="a23" w:tooltip="+" w:history="1">
        <w:r>
          <w:rPr>
            <w:rStyle w:val="a3"/>
          </w:rPr>
          <w:t>13</w:t>
        </w:r>
      </w:hyperlink>
      <w:r>
        <w:t>, 14 приложения 1);</w:t>
      </w:r>
    </w:p>
    <w:p w:rsidR="00000000" w:rsidRDefault="00A25817">
      <w:pPr>
        <w:pStyle w:val="newncpi"/>
        <w:divId w:val="125584593"/>
      </w:pPr>
      <w:r>
        <w:t>для оценки степени достижения по</w:t>
      </w:r>
      <w:r>
        <w:t xml:space="preserve">казателей, отражающих результат принятых мер за весь анализируемый период, сопоставляются фактическое и плановое значения показателя за последний год анализируемого периода (пункты </w:t>
      </w:r>
      <w:hyperlink w:anchor="a24" w:tooltip="+" w:history="1">
        <w:r>
          <w:rPr>
            <w:rStyle w:val="a3"/>
          </w:rPr>
          <w:t>2</w:t>
        </w:r>
      </w:hyperlink>
      <w:r>
        <w:t xml:space="preserve">, </w:t>
      </w:r>
      <w:hyperlink w:anchor="a25" w:tooltip="+" w:history="1">
        <w:r>
          <w:rPr>
            <w:rStyle w:val="a3"/>
          </w:rPr>
          <w:t>6</w:t>
        </w:r>
      </w:hyperlink>
      <w:r>
        <w:t xml:space="preserve">, </w:t>
      </w:r>
      <w:hyperlink w:anchor="a26" w:tooltip="+" w:history="1">
        <w:r>
          <w:rPr>
            <w:rStyle w:val="a3"/>
          </w:rPr>
          <w:t>9–11</w:t>
        </w:r>
      </w:hyperlink>
      <w:r>
        <w:t xml:space="preserve">, </w:t>
      </w:r>
      <w:hyperlink w:anchor="a27" w:tooltip="+" w:history="1">
        <w:r>
          <w:rPr>
            <w:rStyle w:val="a3"/>
          </w:rPr>
          <w:t>15</w:t>
        </w:r>
      </w:hyperlink>
      <w:r>
        <w:t xml:space="preserve"> приложения 1);</w:t>
      </w:r>
    </w:p>
    <w:p w:rsidR="00000000" w:rsidRDefault="00A25817">
      <w:pPr>
        <w:pStyle w:val="newncpi"/>
        <w:divId w:val="125584593"/>
      </w:pPr>
      <w:r>
        <w:t>оценка степени достижения показателей, которые в процессе реализации Государственной программы отменены или установлены не с начала ее реализации, осуществляется за пери</w:t>
      </w:r>
      <w:r>
        <w:t>од, на который они были установлены;</w:t>
      </w:r>
    </w:p>
    <w:p w:rsidR="00000000" w:rsidRDefault="00A25817">
      <w:pPr>
        <w:pStyle w:val="newncpi"/>
        <w:divId w:val="125584593"/>
      </w:pPr>
      <w:r>
        <w:t>при оценке эффективности реализации отдельной подпрограммы фактические и плановые объемы ее финансирования определяются как суммарное значение фактического и планового объемов отдельной подпрограммы финансирования каждо</w:t>
      </w:r>
      <w:r>
        <w:t>го года анализируемого периода соответственно.</w:t>
      </w:r>
    </w:p>
    <w:p w:rsidR="00000000" w:rsidRDefault="00A25817">
      <w:pPr>
        <w:pStyle w:val="newncpi"/>
        <w:divId w:val="125584593"/>
      </w:pPr>
      <w:r>
        <w:t>Оценка степени выполнения мероприятий производится межведомственной рабочей группой по формированию и выполнению Государственной программы с учетом степени освоения финансовых средств, выполнения облисполкомам</w:t>
      </w:r>
      <w:r>
        <w:t xml:space="preserve">и, Минским горисполкомом плановых значений по мероприятиям </w:t>
      </w:r>
      <w:hyperlink w:anchor="a5" w:tooltip="+" w:history="1">
        <w:r>
          <w:rPr>
            <w:rStyle w:val="a3"/>
          </w:rPr>
          <w:t>подпрограммы 3</w:t>
        </w:r>
      </w:hyperlink>
      <w:r>
        <w:t xml:space="preserve"> «Эффективное теплоснабжение» и отдельных плановых значений по мероприятиям в </w:t>
      </w:r>
      <w:hyperlink w:anchor="a13" w:tooltip="+" w:history="1">
        <w:r>
          <w:rPr>
            <w:rStyle w:val="a3"/>
          </w:rPr>
          <w:t>приложении 2</w:t>
        </w:r>
      </w:hyperlink>
      <w:r>
        <w:t>.</w:t>
      </w:r>
    </w:p>
    <w:p w:rsidR="00000000" w:rsidRDefault="00A25817">
      <w:pPr>
        <w:pStyle w:val="newncpi"/>
        <w:divId w:val="125584593"/>
      </w:pPr>
      <w:r>
        <w:t>Мероприятие «Замена (капит</w:t>
      </w:r>
      <w:r>
        <w:t>альный ремонт, приобретение, модернизация, реконструкция) тепловых сетей с длительными сроками эксплуатации и неудовлетворительными теплотехническими характеристиками, закрепленных на праве хозяйственного ведения за организациями ЖКХ» будет считаться выпол</w:t>
      </w:r>
      <w:r>
        <w:t>ненным заказчиками в случае обеспечения замены тепловых сетей в</w:t>
      </w:r>
      <w:r>
        <w:t> </w:t>
      </w:r>
      <w:hyperlink r:id="rId20" w:anchor="a1" w:tooltip="+" w:history="1">
        <w:r>
          <w:rPr>
            <w:rStyle w:val="a3"/>
          </w:rPr>
          <w:t>объемах</w:t>
        </w:r>
      </w:hyperlink>
      <w:r>
        <w:t>, ежегодно устанавливаемых Советом Министров Республики Беларусь в целях подготовки объектов жилищно-коммунального хозяйства к устойчи</w:t>
      </w:r>
      <w:r>
        <w:t>вой работе в осенне-зимний период.</w:t>
      </w:r>
    </w:p>
    <w:p w:rsidR="00000000" w:rsidRDefault="00A25817">
      <w:pPr>
        <w:pStyle w:val="chapter"/>
        <w:divId w:val="125584593"/>
      </w:pPr>
      <w:bookmarkStart w:id="10" w:name="a3"/>
      <w:bookmarkEnd w:id="10"/>
      <w:r>
        <w:t>ГЛАВА 6</w:t>
      </w:r>
      <w:r>
        <w:br/>
        <w:t>ПОДПРОГРАММА 1 «ДОСТУПНОСТЬ УСЛУГ»</w:t>
      </w:r>
    </w:p>
    <w:p w:rsidR="00000000" w:rsidRDefault="00A25817">
      <w:pPr>
        <w:pStyle w:val="newncpi"/>
        <w:divId w:val="125584593"/>
      </w:pPr>
      <w:r>
        <w:t>ЖКХ является важнейшей многоотраслевой социально-экономической сферой деятельности, где главными направлениями работы организаций ЖКХ являются обеспечение своевременного и качест</w:t>
      </w:r>
      <w:r>
        <w:t>венного предоставления потребителям услуг в востребованных объемах, улучшение качества обслуживания населения.</w:t>
      </w:r>
    </w:p>
    <w:p w:rsidR="00000000" w:rsidRDefault="00A25817">
      <w:pPr>
        <w:pStyle w:val="newncpi"/>
        <w:divId w:val="125584593"/>
      </w:pPr>
      <w:r>
        <w:t>Повышение качества оказываемых услуг и эффективности работы организаций ЖКХ с одновременным снижением затрат на оказание ЖКУ осуществлялось в 201</w:t>
      </w:r>
      <w:r>
        <w:t>6–2020 годы прежде всего за счет снижения расходов на топливно-энергетические ресурсы, выполнения энергосберегающих мероприятий, снижения потерь тепловой энергии, потерь и неучтенных расходов воды, оптимизации численности работающих, а также других организ</w:t>
      </w:r>
      <w:r>
        <w:t>ационных и технических мероприятий. Экономическим механизмом стимулирования снижения затрат законодательством определено планирование и финансирование деятельности организаций ЖКХ по планово-расчетным ценам, что позволило направить сэкономленные средства н</w:t>
      </w:r>
      <w:r>
        <w:t>а дальнейшее совершенствование их деятельности.</w:t>
      </w:r>
    </w:p>
    <w:p w:rsidR="00000000" w:rsidRDefault="00A25817">
      <w:pPr>
        <w:pStyle w:val="newncpi"/>
        <w:divId w:val="125584593"/>
      </w:pPr>
      <w:r>
        <w:t xml:space="preserve">В результате реализации мероприятий по сдерживанию роста затрат в целом по республике за 2019 год затраты на оказание населению ЖКУ снижены на 6 процентов в сопоставимых условиях к уровню 2018 года. Экономия </w:t>
      </w:r>
      <w:r>
        <w:t xml:space="preserve">затрат за 2019 год составила </w:t>
      </w:r>
      <w:r>
        <w:lastRenderedPageBreak/>
        <w:t>78,75 млн. рублей (113,5 процента к годовому заданию). За январь–сентябрь 2020 г. затраты снижены на 63,38 млн. рублей при задании 57,15 млн. рублей.</w:t>
      </w:r>
    </w:p>
    <w:p w:rsidR="00000000" w:rsidRDefault="00A25817">
      <w:pPr>
        <w:pStyle w:val="newncpi"/>
        <w:divId w:val="125584593"/>
      </w:pPr>
      <w:r>
        <w:t>Вместе с тем предоставление всего комплекса ЖКУ в современных условиях требуе</w:t>
      </w:r>
      <w:r>
        <w:t>т формирования эффективной системы управления путем комплектования организаций ЖКХ квалифицированными кадрами в соответствии с квалификационными требованиями, а также постоянного повышения качества подготовки, переподготовки и повышения квалификации специа</w:t>
      </w:r>
      <w:r>
        <w:t>листов ЖКХ путем разработки профессиональных и образовательных стандартов.</w:t>
      </w:r>
    </w:p>
    <w:p w:rsidR="00000000" w:rsidRDefault="00A25817">
      <w:pPr>
        <w:pStyle w:val="newncpi"/>
        <w:divId w:val="125584593"/>
      </w:pPr>
      <w:r>
        <w:t>Бытовое обслуживание населения также является важным сектором потребительского рынка, участвующим в создании благоприятной среды жизнедеятельности человека.</w:t>
      </w:r>
    </w:p>
    <w:p w:rsidR="00000000" w:rsidRDefault="00A25817">
      <w:pPr>
        <w:pStyle w:val="newncpi"/>
        <w:divId w:val="125584593"/>
      </w:pPr>
      <w:r>
        <w:t>На 1 сентября 2020 г. в </w:t>
      </w:r>
      <w:r>
        <w:t>республике бытовые услуги оказывают свыше 38 тыс. субъектов хозяйствования (на 1 сентября 2016 г. – более 29 тыс. субъектов). Из общего количества субъектов, оказывающих бытовые услуги, 33 процента составляют юридические лица, 67 процентов – индивидуальные</w:t>
      </w:r>
      <w:r>
        <w:t xml:space="preserve"> предприниматели, которые имеют более 29 тыс. объектов (на 1 сентября 2016 г. – более 24 тыс. объектов). Более 15 тыс. субъектов бытового обслуживания не имеют стационарных объектов и используют выездную форму обслуживания (на 1 сентября 2016 г. – более 9 </w:t>
      </w:r>
      <w:r>
        <w:t>тыс. субъектов). В сельской местности бытовые услуги оказывают более 5,1 тыс. субъектов хозяйствования (на 1 сентября 2016 г. – более 3,5 тыс. субъектов).</w:t>
      </w:r>
    </w:p>
    <w:p w:rsidR="00000000" w:rsidRDefault="00A25817">
      <w:pPr>
        <w:pStyle w:val="newncpi"/>
        <w:divId w:val="125584593"/>
      </w:pPr>
      <w:r>
        <w:t>Наиболее широко в республике представлены и востребованы у населения услуги парикмахерских (18,5 проц</w:t>
      </w:r>
      <w:r>
        <w:t>ента от общего числа объектов бытового обслуживания), по техническому обслуживанию и ремонту транспортных средств (14,4 процента), по производству, ремонту одежды и текстильных изделий бытового назначения (8,7 процента), ремонту и установке компьютеров, оф</w:t>
      </w:r>
      <w:r>
        <w:t>исных и других машин и оборудования (7,7 процента).</w:t>
      </w:r>
    </w:p>
    <w:p w:rsidR="00000000" w:rsidRDefault="00A25817">
      <w:pPr>
        <w:pStyle w:val="newncpi"/>
        <w:divId w:val="125584593"/>
      </w:pPr>
      <w:r>
        <w:t xml:space="preserve">Основным показателем обеспеченности населения бытовыми услугами является выполнение норматива государственного социального стандарта (определен </w:t>
      </w:r>
      <w:hyperlink r:id="rId21" w:anchor="a18" w:tooltip="+" w:history="1">
        <w:r>
          <w:rPr>
            <w:rStyle w:val="a3"/>
          </w:rPr>
          <w:t>постанов</w:t>
        </w:r>
        <w:r>
          <w:rPr>
            <w:rStyle w:val="a3"/>
          </w:rPr>
          <w:t>лением</w:t>
        </w:r>
      </w:hyperlink>
      <w:r>
        <w:t xml:space="preserve"> Совета Министров Республики Беларусь от 30 мая 2003 г. № 724 «О мерах по внедрению системы государственных социальных стандартов по обслуживанию населения республики»).</w:t>
      </w:r>
    </w:p>
    <w:p w:rsidR="00000000" w:rsidRDefault="00A25817">
      <w:pPr>
        <w:pStyle w:val="newncpi"/>
        <w:divId w:val="125584593"/>
      </w:pPr>
      <w:r>
        <w:t xml:space="preserve">В частности, норматив государственного социального стандарта в области бытового </w:t>
      </w:r>
      <w:r>
        <w:t>обслуживания предусматривает 100-процентную обеспеченность населения в сельской местности 11 основными видами бытовых услуг. При этом форма бытового обслуживания каждого сельского населенного пункта определяется решениями местных исполнительных и распоряди</w:t>
      </w:r>
      <w:r>
        <w:t>тельных органов (посредством выездного обслуживания, путем выполнения заказов в объектах бытового обслуживания и предоставления услуг по заявкам).</w:t>
      </w:r>
    </w:p>
    <w:p w:rsidR="00000000" w:rsidRDefault="00A25817">
      <w:pPr>
        <w:pStyle w:val="newncpi"/>
        <w:divId w:val="125584593"/>
      </w:pPr>
      <w:r>
        <w:t xml:space="preserve">В целях выполнения норматива социального стандарта райисполкомами приняты решения, которыми определены формы </w:t>
      </w:r>
      <w:r>
        <w:t>бытового обслуживания каждого сельского населенного пункта в регионе по основным видам бытовых услуг. Утверждены графики обслуживания сельских населенных пунктов, определены телефонные номера и время их работы для приема заявок от населения. Проводится раб</w:t>
      </w:r>
      <w:r>
        <w:t>ота по информированию сельского населения о формах бытового обслуживания через официальные сайты райисполкомов, районные средства массовой информации, сельсоветы и другое.</w:t>
      </w:r>
    </w:p>
    <w:p w:rsidR="00000000" w:rsidRDefault="00A25817">
      <w:pPr>
        <w:pStyle w:val="newncpi"/>
        <w:divId w:val="125584593"/>
      </w:pPr>
      <w:r>
        <w:t>В целях улучшения условий для организации, ведения и развития сферы бытовых услуг пр</w:t>
      </w:r>
      <w:r>
        <w:t>инят ряд нормативных правовых актов, направленных на создание простых и понятных условий для бизнеса, что придало новый импульс развитию бытового обслуживания, в том числе в районных центрах и сельской местности.</w:t>
      </w:r>
    </w:p>
    <w:p w:rsidR="00000000" w:rsidRDefault="00A25817">
      <w:pPr>
        <w:pStyle w:val="newncpi"/>
        <w:divId w:val="125584593"/>
      </w:pPr>
      <w:r>
        <w:lastRenderedPageBreak/>
        <w:t>Несмотря на положительные тенденции в сфере</w:t>
      </w:r>
      <w:r>
        <w:t xml:space="preserve"> бытового обслуживания населения, остается нерешенным ряд вопросов.</w:t>
      </w:r>
    </w:p>
    <w:p w:rsidR="00000000" w:rsidRDefault="00A25817">
      <w:pPr>
        <w:pStyle w:val="newncpi"/>
        <w:divId w:val="125584593"/>
      </w:pPr>
      <w:r>
        <w:t>К наиболее значимым проблемам отрасли относятся доступность услуг, прежде всего для населения, проживающего в сельской местности, разный уровень бытового обслуживания городского и сельског</w:t>
      </w:r>
      <w:r>
        <w:t>о населения, недостаточная инвестиционная привлекательность отрасли, невысокий уровень технической оснащенности организаций, недостаточный уровень сформированности предпринимательской среды в сельской местности.</w:t>
      </w:r>
    </w:p>
    <w:p w:rsidR="00000000" w:rsidRDefault="00A25817">
      <w:pPr>
        <w:pStyle w:val="newncpi"/>
        <w:divId w:val="125584593"/>
      </w:pPr>
      <w:r>
        <w:t>Задачами настоящей подпрограммы являются:</w:t>
      </w:r>
    </w:p>
    <w:p w:rsidR="00000000" w:rsidRDefault="00A25817">
      <w:pPr>
        <w:pStyle w:val="point"/>
        <w:divId w:val="125584593"/>
      </w:pPr>
      <w:r>
        <w:t>1)</w:t>
      </w:r>
      <w:r>
        <w:t> обеспечение доступности и качества предоставления ЖКУ;</w:t>
      </w:r>
    </w:p>
    <w:p w:rsidR="00000000" w:rsidRDefault="00A25817">
      <w:pPr>
        <w:pStyle w:val="point"/>
        <w:divId w:val="125584593"/>
      </w:pPr>
      <w:r>
        <w:t>2) содействие повышению качества бытовых услуг и их разнообразию.</w:t>
      </w:r>
    </w:p>
    <w:p w:rsidR="00000000" w:rsidRDefault="00A25817">
      <w:pPr>
        <w:pStyle w:val="newncpi"/>
        <w:divId w:val="125584593"/>
      </w:pPr>
      <w:r>
        <w:t>Реализацию задач настоящей подпрограммы планируется осуществлять за счет следующих мероприятий:</w:t>
      </w:r>
    </w:p>
    <w:p w:rsidR="00000000" w:rsidRDefault="00A25817">
      <w:pPr>
        <w:pStyle w:val="newncpi"/>
        <w:divId w:val="125584593"/>
      </w:pPr>
      <w:r>
        <w:t>предоставление субсидий на </w:t>
      </w:r>
      <w:r>
        <w:t>возмещение части расходов по оказываемым населению ЖКУ;</w:t>
      </w:r>
    </w:p>
    <w:p w:rsidR="00000000" w:rsidRDefault="00A25817">
      <w:pPr>
        <w:pStyle w:val="newncpi"/>
        <w:divId w:val="125584593"/>
      </w:pPr>
      <w:r>
        <w:t>предоставление населению льгот по оплате ЖКУ;</w:t>
      </w:r>
    </w:p>
    <w:p w:rsidR="00000000" w:rsidRDefault="00A25817">
      <w:pPr>
        <w:pStyle w:val="newncpi"/>
        <w:divId w:val="125584593"/>
      </w:pPr>
      <w:r>
        <w:t>предоставление населению безналичных жилищных субсидий;</w:t>
      </w:r>
    </w:p>
    <w:p w:rsidR="00000000" w:rsidRDefault="00A25817">
      <w:pPr>
        <w:pStyle w:val="newncpi"/>
        <w:divId w:val="125584593"/>
      </w:pPr>
      <w:r>
        <w:t>возмещение расходов организаций, осуществляющих начисление платы за ЖКУ и платы за пользование жил</w:t>
      </w:r>
      <w:r>
        <w:t>ым помещением, связанных с выполнением функций по предоставлению безналичных жилищных субсидий;</w:t>
      </w:r>
    </w:p>
    <w:p w:rsidR="00000000" w:rsidRDefault="00A25817">
      <w:pPr>
        <w:pStyle w:val="newncpi"/>
        <w:divId w:val="125584593"/>
      </w:pPr>
      <w:r>
        <w:t>возмещение расходов организаций ЖКХ, связанных с регистрацией граждан по месту жительства и месту пребывания;</w:t>
      </w:r>
    </w:p>
    <w:p w:rsidR="00000000" w:rsidRDefault="00A25817">
      <w:pPr>
        <w:pStyle w:val="newncpi"/>
        <w:divId w:val="125584593"/>
      </w:pPr>
      <w:r>
        <w:t>разработка и совершенствование технических нормати</w:t>
      </w:r>
      <w:r>
        <w:t xml:space="preserve">вных правовых актов в сфере ЖКХ в качестве мер правового регулирования в сфере реализации мероприятий Государственной программы согласно </w:t>
      </w:r>
      <w:hyperlink w:anchor="a29" w:tooltip="+" w:history="1">
        <w:r>
          <w:rPr>
            <w:rStyle w:val="a3"/>
          </w:rPr>
          <w:t>приложению 6</w:t>
        </w:r>
      </w:hyperlink>
      <w:r>
        <w:t>;</w:t>
      </w:r>
    </w:p>
    <w:p w:rsidR="00000000" w:rsidRDefault="00A25817">
      <w:pPr>
        <w:pStyle w:val="newncpi"/>
        <w:divId w:val="125584593"/>
      </w:pPr>
      <w:r>
        <w:t>предоставление населению услуг общих отделений бань и душевых;</w:t>
      </w:r>
    </w:p>
    <w:p w:rsidR="00000000" w:rsidRDefault="00A25817">
      <w:pPr>
        <w:pStyle w:val="newncpi"/>
        <w:divId w:val="125584593"/>
      </w:pPr>
      <w:r>
        <w:t>приобрете</w:t>
      </w:r>
      <w:r>
        <w:t>ние необходимых для оказания бытовых услуг населению в сельской местности</w:t>
      </w:r>
      <w:hyperlink w:anchor="a28" w:tooltip="+" w:history="1">
        <w:r>
          <w:rPr>
            <w:rStyle w:val="a3"/>
          </w:rPr>
          <w:t>*</w:t>
        </w:r>
      </w:hyperlink>
      <w:r>
        <w:t xml:space="preserve"> транспортных средств, запасных частей к ним и их ремонт в целях развития выездного обслуживания;</w:t>
      </w:r>
    </w:p>
    <w:p w:rsidR="00000000" w:rsidRDefault="00A25817">
      <w:pPr>
        <w:pStyle w:val="newncpi"/>
        <w:divId w:val="125584593"/>
      </w:pPr>
      <w:r>
        <w:t>приобретение необходимых для оказания бытовых услуг</w:t>
      </w:r>
      <w:r>
        <w:t xml:space="preserve"> населению в сельской местности оборудования, запасных частей к нему и его ремонт в целях технического переоснащения субъектов, оказывающих бытовые услуги.</w:t>
      </w:r>
    </w:p>
    <w:p w:rsidR="00000000" w:rsidRDefault="00A25817">
      <w:pPr>
        <w:pStyle w:val="snoskiline"/>
        <w:divId w:val="125584593"/>
      </w:pPr>
      <w:r>
        <w:t>______________________________</w:t>
      </w:r>
    </w:p>
    <w:p w:rsidR="00000000" w:rsidRDefault="00A25817">
      <w:pPr>
        <w:pStyle w:val="snoski"/>
        <w:divId w:val="125584593"/>
      </w:pPr>
      <w:bookmarkStart w:id="11" w:name="a28"/>
      <w:bookmarkEnd w:id="11"/>
      <w:r>
        <w:t>* Для целей Государственной программы под сельской местностью понимаю</w:t>
      </w:r>
      <w:r>
        <w:t>тся территории сельсоветов, поселков городского типа, городов районного подчинения, являющихся административно-территориальными единицами, поселков городского типа и городов районного подчинения, являющихся территориальными единицами, а также иных населенн</w:t>
      </w:r>
      <w:r>
        <w:t>ых пунктов, не являющихся административно-территориальными единицами, входящих вместе с другими территориями в пространственные пределы сельсоветов.</w:t>
      </w:r>
    </w:p>
    <w:p w:rsidR="00000000" w:rsidRDefault="00A25817">
      <w:pPr>
        <w:pStyle w:val="newncpi"/>
        <w:divId w:val="125584593"/>
      </w:pPr>
      <w:r>
        <w:t>Целевыми показателями настоящей подпрограммы являются:</w:t>
      </w:r>
    </w:p>
    <w:p w:rsidR="00000000" w:rsidRDefault="00A25817">
      <w:pPr>
        <w:pStyle w:val="newncpi"/>
        <w:divId w:val="125584593"/>
      </w:pPr>
      <w:r>
        <w:t>уменьшение количества претензий на качество оказывае</w:t>
      </w:r>
      <w:r>
        <w:t>мых ЖКУ ежегодно не менее чем на 1,5 процента к предыдущему году;</w:t>
      </w:r>
    </w:p>
    <w:p w:rsidR="00000000" w:rsidRDefault="00A25817">
      <w:pPr>
        <w:pStyle w:val="newncpi"/>
        <w:divId w:val="125584593"/>
      </w:pPr>
      <w:r>
        <w:lastRenderedPageBreak/>
        <w:t>темпы роста объемов оказания бытовых услуг к предыдущему году (в сопоставимых ценах).</w:t>
      </w:r>
    </w:p>
    <w:p w:rsidR="00000000" w:rsidRDefault="00A25817">
      <w:pPr>
        <w:pStyle w:val="chapter"/>
        <w:divId w:val="125584593"/>
      </w:pPr>
      <w:bookmarkStart w:id="12" w:name="a4"/>
      <w:bookmarkEnd w:id="12"/>
      <w:r>
        <w:t>ГЛАВА 7</w:t>
      </w:r>
      <w:r>
        <w:br/>
        <w:t>ПОДПРОГРАММА 2 «БЛАГОУСТРОЙСТВО»</w:t>
      </w:r>
    </w:p>
    <w:p w:rsidR="00000000" w:rsidRDefault="00A25817">
      <w:pPr>
        <w:pStyle w:val="newncpi"/>
        <w:divId w:val="125584593"/>
      </w:pPr>
      <w:r>
        <w:t xml:space="preserve">Благоустройство и содержание (эксплуатация) территории городов </w:t>
      </w:r>
      <w:r>
        <w:t xml:space="preserve">и населенных пунктов осуществляются в целях приведения территории в состояние, пригодное для эксплуатации зданий, сооружений, инженерных и транспортных коммуникаций, создания благоприятных условий для жизнедеятельности населения, формирования экологически </w:t>
      </w:r>
      <w:r>
        <w:t>и пожаробезопасной, эстетически выразительной среды обитания местных жителей.</w:t>
      </w:r>
    </w:p>
    <w:p w:rsidR="00000000" w:rsidRDefault="00A25817">
      <w:pPr>
        <w:pStyle w:val="newncpi"/>
        <w:divId w:val="125584593"/>
      </w:pPr>
      <w:r>
        <w:t>Задачей настоящей подпрограммы является повышение уровня благоустроенности территорий населенных пунктов, в процессе выполнения которой планируется производить капитальный ремонт</w:t>
      </w:r>
      <w:r>
        <w:t xml:space="preserve"> и реконструкцию внутриквартальных дворовых территорий.</w:t>
      </w:r>
    </w:p>
    <w:p w:rsidR="00000000" w:rsidRDefault="00A25817">
      <w:pPr>
        <w:pStyle w:val="newncpi"/>
        <w:divId w:val="125584593"/>
      </w:pPr>
      <w:r>
        <w:t>Выполнение задачи настоящей подпрограммы планируется за счет следующих мероприятий:</w:t>
      </w:r>
    </w:p>
    <w:p w:rsidR="00000000" w:rsidRDefault="00A25817">
      <w:pPr>
        <w:pStyle w:val="newncpi"/>
        <w:divId w:val="125584593"/>
      </w:pPr>
      <w:r>
        <w:t>поддержание и восстановление санитарного и технического состояния придомовых территорий многоквартирных жилых домов;</w:t>
      </w:r>
    </w:p>
    <w:p w:rsidR="00000000" w:rsidRDefault="00A25817">
      <w:pPr>
        <w:pStyle w:val="newncpi"/>
        <w:divId w:val="125584593"/>
      </w:pPr>
      <w:r>
        <w:t>содержание и ремонт объектов благоустройства, кроме наружного освещения, а также содержания и ремонта улично-дорожной сети населенных пунктов;</w:t>
      </w:r>
    </w:p>
    <w:p w:rsidR="00000000" w:rsidRDefault="00A25817">
      <w:pPr>
        <w:pStyle w:val="newncpi"/>
        <w:divId w:val="125584593"/>
      </w:pPr>
      <w:r>
        <w:t>наружное освещение населенных пунктов;</w:t>
      </w:r>
    </w:p>
    <w:p w:rsidR="00000000" w:rsidRDefault="00A25817">
      <w:pPr>
        <w:pStyle w:val="newncpi"/>
        <w:divId w:val="125584593"/>
      </w:pPr>
      <w:r>
        <w:t>содержание и ремонт улично-дорожной сети, включая ремонт мостовых сооруже</w:t>
      </w:r>
      <w:r>
        <w:t>ний, населенных пунктов;</w:t>
      </w:r>
    </w:p>
    <w:p w:rsidR="00000000" w:rsidRDefault="00A25817">
      <w:pPr>
        <w:pStyle w:val="newncpi"/>
        <w:divId w:val="125584593"/>
      </w:pPr>
      <w:r>
        <w:t>реконструкция (модернизация) мостовых сооружений населенных пунктов.</w:t>
      </w:r>
    </w:p>
    <w:p w:rsidR="00000000" w:rsidRDefault="00A25817">
      <w:pPr>
        <w:pStyle w:val="newncpi"/>
        <w:divId w:val="125584593"/>
      </w:pPr>
      <w:r>
        <w:t xml:space="preserve">Капитальный ремонт, реконструкция (модернизация) мостовых сооружений населенных пунктов осуществляется в соответствии с перспективным планом работ согласно </w:t>
      </w:r>
      <w:hyperlink w:anchor="a40" w:tooltip="+" w:history="1">
        <w:r>
          <w:rPr>
            <w:rStyle w:val="a3"/>
          </w:rPr>
          <w:t>приложению 7</w:t>
        </w:r>
      </w:hyperlink>
      <w:r>
        <w:t>.</w:t>
      </w:r>
    </w:p>
    <w:p w:rsidR="00000000" w:rsidRDefault="00A25817">
      <w:pPr>
        <w:pStyle w:val="newncpi"/>
        <w:divId w:val="125584593"/>
      </w:pPr>
      <w:r>
        <w:t>Целевым показателем настоящей подпрограммы по организациям ЖКХ, входящим в систему МЖКХ, является ремонт и (или) реконструкция придомовых территорий многоквартирных жилых домов по 2 процента в год от общего количест</w:t>
      </w:r>
      <w:r>
        <w:t>ва таких территорий.</w:t>
      </w:r>
    </w:p>
    <w:p w:rsidR="00000000" w:rsidRDefault="00A25817">
      <w:pPr>
        <w:pStyle w:val="chapter"/>
        <w:divId w:val="125584593"/>
      </w:pPr>
      <w:bookmarkStart w:id="13" w:name="a5"/>
      <w:bookmarkEnd w:id="13"/>
      <w:r>
        <w:t>ГЛАВА 8</w:t>
      </w:r>
      <w:r>
        <w:br/>
        <w:t>ПОДПРОГРАММА 3 «ЭФФЕКТИВНОЕ ТЕПЛОСНАБЖЕНИЕ»</w:t>
      </w:r>
    </w:p>
    <w:p w:rsidR="00000000" w:rsidRDefault="00A25817">
      <w:pPr>
        <w:pStyle w:val="newncpi"/>
        <w:divId w:val="125584593"/>
      </w:pPr>
      <w:r>
        <w:t>Эффективное теплоснабжение характеризуется обеспечением его технической надежности, модернизацией котельных и оборудования.</w:t>
      </w:r>
    </w:p>
    <w:p w:rsidR="00000000" w:rsidRDefault="00A25817">
      <w:pPr>
        <w:pStyle w:val="newncpi"/>
        <w:divId w:val="125584593"/>
      </w:pPr>
      <w:r>
        <w:t>По результатам 2016–2019 </w:t>
      </w:r>
      <w:r>
        <w:t>годов организациями ЖКХ заменено 2,6 тыс. километров тепловых сетей, что позволило стабилизировать количество тепловых сетей со сверхнормативными сроками эксплуатации и увеличить протяженность тепловых сетей с использованием предварительно изолированных тр</w:t>
      </w:r>
      <w:r>
        <w:t>убопроводов, снизить потери тепловой энергии собственного производства на 4,1 процентного пункта и достигнуть уровня 9,7 процента.</w:t>
      </w:r>
    </w:p>
    <w:p w:rsidR="00000000" w:rsidRDefault="00A25817">
      <w:pPr>
        <w:pStyle w:val="newncpi"/>
        <w:divId w:val="125584593"/>
      </w:pPr>
      <w:r>
        <w:lastRenderedPageBreak/>
        <w:t>В то же время модернизирована (ликвидирована) 1151 котельная, в том числе оптимизированы схемы теплоснабжения с ликвидацией 1</w:t>
      </w:r>
      <w:r>
        <w:t>89 неэффективных котельных, модернизировано (в том числе переведено в автоматический режим работы) 246 газовых котельных, а также модернизировано 716 котельных на местных топливно-энергетических ресурсах (далее – МТЭР).</w:t>
      </w:r>
    </w:p>
    <w:p w:rsidR="00000000" w:rsidRDefault="00A25817">
      <w:pPr>
        <w:pStyle w:val="newncpi"/>
        <w:divId w:val="125584593"/>
      </w:pPr>
      <w:r>
        <w:t>Задача настоящей подпрограммы – повы</w:t>
      </w:r>
      <w:r>
        <w:t>шение надежности, технологической и экономической эффективности теплоснабжения.</w:t>
      </w:r>
    </w:p>
    <w:p w:rsidR="00000000" w:rsidRDefault="00A25817">
      <w:pPr>
        <w:pStyle w:val="newncpi"/>
        <w:divId w:val="125584593"/>
      </w:pPr>
      <w:r>
        <w:t>Реализацию данной задачи планируется осуществлять за счет следующих мероприятий:</w:t>
      </w:r>
    </w:p>
    <w:p w:rsidR="00000000" w:rsidRDefault="00A25817">
      <w:pPr>
        <w:pStyle w:val="newncpi"/>
        <w:divId w:val="125584593"/>
      </w:pPr>
      <w:r>
        <w:t>замена (капитальный ремонт, приобретение, модернизация, реконструкция) тепловых сетей с длитель</w:t>
      </w:r>
      <w:r>
        <w:t>ными сроками эксплуатации и неудовлетворительными теплотехническими характеристиками, ежегодные значения которых для организаций ЖКХ в километрах определяются облисполкомами и Минским горисполкомом;</w:t>
      </w:r>
    </w:p>
    <w:p w:rsidR="00000000" w:rsidRDefault="00A25817">
      <w:pPr>
        <w:pStyle w:val="newncpi"/>
        <w:divId w:val="125584593"/>
      </w:pPr>
      <w:r>
        <w:t>оптимизация схем теплоснабжения 52 населенных пунктов с л</w:t>
      </w:r>
      <w:r>
        <w:t>иквидацией неэффективных котельных, в том числе перевод эксплуатируемого жилищного фонда граждан с централизованного теплоснабжения и горячего водоснабжения на индивидуальное;</w:t>
      </w:r>
    </w:p>
    <w:p w:rsidR="00000000" w:rsidRDefault="00A25817">
      <w:pPr>
        <w:pStyle w:val="newncpi"/>
        <w:divId w:val="125584593"/>
      </w:pPr>
      <w:r>
        <w:t>модернизация (реконструкция) и капитальный ремонт 73 газовых котельных, закрепле</w:t>
      </w:r>
      <w:r>
        <w:t>нных на праве хозяйственного ведения за организациями ЖКХ, в том числе их перевод в автоматический режим работы;</w:t>
      </w:r>
    </w:p>
    <w:p w:rsidR="00000000" w:rsidRDefault="00A25817">
      <w:pPr>
        <w:pStyle w:val="newncpi"/>
        <w:divId w:val="125584593"/>
      </w:pPr>
      <w:r>
        <w:t>модернизация (реконструкция) и капитальный ремонт 174 котельных на МТЭР, закрепленных на праве хозяйственного ведения за организациями ЖКХ, с у</w:t>
      </w:r>
      <w:r>
        <w:t>становкой более эффективного оборудования, в том числе котельного.</w:t>
      </w:r>
    </w:p>
    <w:p w:rsidR="00000000" w:rsidRDefault="00A25817">
      <w:pPr>
        <w:pStyle w:val="newncpi"/>
        <w:divId w:val="125584593"/>
      </w:pPr>
      <w:r>
        <w:t xml:space="preserve">Ожидаемые результаты реализации мероприятий настоящей подпрограммы приведены согласно </w:t>
      </w:r>
      <w:hyperlink w:anchor="a30" w:tooltip="+" w:history="1">
        <w:r>
          <w:rPr>
            <w:rStyle w:val="a3"/>
          </w:rPr>
          <w:t>приложению 8</w:t>
        </w:r>
      </w:hyperlink>
      <w:r>
        <w:t>.</w:t>
      </w:r>
    </w:p>
    <w:p w:rsidR="00000000" w:rsidRDefault="00A25817">
      <w:pPr>
        <w:pStyle w:val="newncpi"/>
        <w:divId w:val="125584593"/>
      </w:pPr>
      <w:r>
        <w:t>Целевыми показателями настоящей подпрограммы по </w:t>
      </w:r>
      <w:r>
        <w:t>организациям ЖКХ, входящим в систему МЖКХ, являются:</w:t>
      </w:r>
    </w:p>
    <w:p w:rsidR="00000000" w:rsidRDefault="00A25817">
      <w:pPr>
        <w:pStyle w:val="newncpi"/>
        <w:divId w:val="125584593"/>
      </w:pPr>
      <w:r>
        <w:t>уменьшение потерь тепловой энергии собственного производства с 9,8 процента в 2021 году до 9 процентов в 2025 году;</w:t>
      </w:r>
    </w:p>
    <w:p w:rsidR="00000000" w:rsidRDefault="00A25817">
      <w:pPr>
        <w:pStyle w:val="newncpi"/>
        <w:divId w:val="125584593"/>
      </w:pPr>
      <w:r>
        <w:t>замена (капитальный ремонт, приобретение, модернизация, реконструкция) тепловых сетей с</w:t>
      </w:r>
      <w:r>
        <w:t>о сверхнормативными сроками эксплуатации – ежегодно не менее 15 процентов от общей протяженности тепловых сетей со сверхнормативными сроками эксплуатации.</w:t>
      </w:r>
    </w:p>
    <w:p w:rsidR="00000000" w:rsidRDefault="00A25817">
      <w:pPr>
        <w:pStyle w:val="chapter"/>
        <w:divId w:val="125584593"/>
      </w:pPr>
      <w:bookmarkStart w:id="14" w:name="a6"/>
      <w:bookmarkEnd w:id="14"/>
      <w:r>
        <w:t>ГЛАВА 9</w:t>
      </w:r>
      <w:r>
        <w:br/>
        <w:t>ПОДПРОГРАММА 4 «РЕМОНТ ЖИЛЬЯ»</w:t>
      </w:r>
    </w:p>
    <w:p w:rsidR="00000000" w:rsidRDefault="00A25817">
      <w:pPr>
        <w:pStyle w:val="newncpi"/>
        <w:divId w:val="125584593"/>
      </w:pPr>
      <w:r>
        <w:t>Настоящая подпрограмма направлена на повышение эффективности и </w:t>
      </w:r>
      <w:r>
        <w:t>надежности работы объектов ЖКХ, улучшение качества предоставляемых услуг на основе выполнения социальных стандартов и снижение затрат на их оказание.</w:t>
      </w:r>
    </w:p>
    <w:p w:rsidR="00000000" w:rsidRDefault="00A25817">
      <w:pPr>
        <w:pStyle w:val="newncpi"/>
        <w:divId w:val="125584593"/>
      </w:pPr>
      <w:r>
        <w:t>В результате реализованных мероприятий, направленных на оптимизацию затрат на проведение ремонтно-строител</w:t>
      </w:r>
      <w:r>
        <w:t>ьных работ, сокращение сроков и совершенствование технологии производства работ, с 2016 по 2019 год в республике фактически введено в эксплуатацию после капитального ремонта 9276,7 тыс. кв. метров общей площади жилых домов.</w:t>
      </w:r>
    </w:p>
    <w:p w:rsidR="00000000" w:rsidRDefault="00A25817">
      <w:pPr>
        <w:pStyle w:val="newncpi"/>
        <w:divId w:val="125584593"/>
      </w:pPr>
      <w:r>
        <w:t>В целях приведения лифтового обо</w:t>
      </w:r>
      <w:r>
        <w:t xml:space="preserve">рудования в соответствие с требованиями технического </w:t>
      </w:r>
      <w:hyperlink r:id="rId22" w:anchor="a1" w:tooltip="+" w:history="1">
        <w:r>
          <w:rPr>
            <w:rStyle w:val="a3"/>
          </w:rPr>
          <w:t>регламента</w:t>
        </w:r>
      </w:hyperlink>
      <w:r>
        <w:t xml:space="preserve"> Таможенного союза ТР 011/2011 «Безопасность лифтов» по результатам 2016–2019 годов заменено 7498 лифтов.</w:t>
      </w:r>
    </w:p>
    <w:p w:rsidR="00000000" w:rsidRDefault="00A25817">
      <w:pPr>
        <w:pStyle w:val="newncpi"/>
        <w:divId w:val="125584593"/>
      </w:pPr>
      <w:r>
        <w:lastRenderedPageBreak/>
        <w:t>Задачами настоящей подпрограммы явля</w:t>
      </w:r>
      <w:r>
        <w:t>ются:</w:t>
      </w:r>
    </w:p>
    <w:p w:rsidR="00000000" w:rsidRDefault="00A25817">
      <w:pPr>
        <w:pStyle w:val="point"/>
        <w:divId w:val="125584593"/>
      </w:pPr>
      <w:r>
        <w:t>1) восстановление технических и потребительских качеств, а также сохранение эксплуатационной надежности жилищного фонда;</w:t>
      </w:r>
    </w:p>
    <w:p w:rsidR="00000000" w:rsidRDefault="00A25817">
      <w:pPr>
        <w:pStyle w:val="point"/>
        <w:divId w:val="125584593"/>
      </w:pPr>
      <w:r>
        <w:t>2) обеспечение безопасной эксплуатации лифтового оборудования в жилых домах.</w:t>
      </w:r>
    </w:p>
    <w:p w:rsidR="00000000" w:rsidRDefault="00A25817">
      <w:pPr>
        <w:pStyle w:val="newncpi"/>
        <w:divId w:val="125584593"/>
      </w:pPr>
      <w:r>
        <w:t>Реализация настоящей подпрограммы будет осуществлять</w:t>
      </w:r>
      <w:r>
        <w:t>ся посредством следующих мероприятий:</w:t>
      </w:r>
    </w:p>
    <w:p w:rsidR="00000000" w:rsidRDefault="00A25817">
      <w:pPr>
        <w:pStyle w:val="newncpi"/>
        <w:divId w:val="125584593"/>
      </w:pPr>
      <w:r>
        <w:t>капитальный ремонт жилищного фонда;</w:t>
      </w:r>
    </w:p>
    <w:p w:rsidR="00000000" w:rsidRDefault="00A25817">
      <w:pPr>
        <w:pStyle w:val="newncpi"/>
        <w:divId w:val="125584593"/>
      </w:pPr>
      <w:r>
        <w:t>текущий ремонт жилищного фонда;</w:t>
      </w:r>
    </w:p>
    <w:p w:rsidR="00000000" w:rsidRDefault="00A25817">
      <w:pPr>
        <w:pStyle w:val="newncpi"/>
        <w:divId w:val="125584593"/>
      </w:pPr>
      <w:r>
        <w:t>приобретение и замена (капитальный ремонт, модернизация) лифтов.</w:t>
      </w:r>
    </w:p>
    <w:p w:rsidR="00000000" w:rsidRDefault="00A25817">
      <w:pPr>
        <w:pStyle w:val="newncpi"/>
        <w:divId w:val="125584593"/>
      </w:pPr>
      <w:r>
        <w:t>Целевыми показателями подпрограммы 4 являются:</w:t>
      </w:r>
    </w:p>
    <w:p w:rsidR="00000000" w:rsidRDefault="00A25817">
      <w:pPr>
        <w:pStyle w:val="newncpi"/>
        <w:divId w:val="125584593"/>
      </w:pPr>
      <w:r>
        <w:t>ввод общей площади жилых домов после к</w:t>
      </w:r>
      <w:r>
        <w:t>апитального ремонта – ежегодно не менее 3 процентов от общей площади жилых домов, эксплуатируемой организациями ЖКХ;</w:t>
      </w:r>
    </w:p>
    <w:p w:rsidR="00000000" w:rsidRDefault="00A25817">
      <w:pPr>
        <w:pStyle w:val="newncpi"/>
        <w:divId w:val="125584593"/>
      </w:pPr>
      <w:r>
        <w:t>замена в жилых домах лифтов, отработавших нормативные сроки эксплуатации, – 4783 единиц за период реализации настоящей подпрограммы.</w:t>
      </w:r>
    </w:p>
    <w:p w:rsidR="00000000" w:rsidRDefault="00A25817">
      <w:pPr>
        <w:pStyle w:val="chapter"/>
        <w:divId w:val="125584593"/>
      </w:pPr>
      <w:bookmarkStart w:id="15" w:name="a7"/>
      <w:bookmarkEnd w:id="15"/>
      <w:r>
        <w:t xml:space="preserve">ГЛАВА </w:t>
      </w:r>
      <w:r>
        <w:t>10</w:t>
      </w:r>
      <w:r>
        <w:br/>
        <w:t>ПОДПРОГРАММА 5 «ЧИСТАЯ ВОДА»</w:t>
      </w:r>
    </w:p>
    <w:p w:rsidR="00000000" w:rsidRDefault="00A25817">
      <w:pPr>
        <w:pStyle w:val="newncpi"/>
        <w:divId w:val="125584593"/>
      </w:pPr>
      <w:r>
        <w:t>Настоящая подпрограмма разработана в целях дальнейшего повышения качества подаваемой потребителям питьевой воды, развития систем питьевого водоснабжения и водоотведения (канализации) и улучшения качества очистки сбрасываемых</w:t>
      </w:r>
      <w:r>
        <w:t xml:space="preserve"> сточных вод в водные объекты.</w:t>
      </w:r>
    </w:p>
    <w:p w:rsidR="00000000" w:rsidRDefault="00A25817">
      <w:pPr>
        <w:pStyle w:val="newncpi"/>
        <w:divId w:val="125584593"/>
      </w:pPr>
      <w:r>
        <w:t xml:space="preserve">Обеспечение потребителей качественной питьевой водой и улучшение качества очистки сточных вод являются приоритетными задачами, решить которые необходимо в рамках реализации таких основных программных документов, как </w:t>
      </w:r>
      <w:hyperlink r:id="rId23" w:anchor="a1" w:tooltip="+" w:history="1">
        <w:r>
          <w:rPr>
            <w:rStyle w:val="a3"/>
          </w:rPr>
          <w:t>Директива</w:t>
        </w:r>
      </w:hyperlink>
      <w:r>
        <w:t xml:space="preserve"> Президента Республики Беларусь от 4 марта 2019 г. № 7 «О совершенствовании и развитии жилищно-коммунального хозяйства страны», распоряжение Президента Республики Беларусь от 1 июля 2020 г. № 119рп «О допо</w:t>
      </w:r>
      <w:r>
        <w:t xml:space="preserve">лнительных мерах по решению актуальных вопросов жизнедеятельности населения», </w:t>
      </w:r>
      <w:hyperlink r:id="rId24" w:anchor="a2" w:tooltip="+" w:history="1">
        <w:r>
          <w:rPr>
            <w:rStyle w:val="a3"/>
          </w:rPr>
          <w:t>Концепция</w:t>
        </w:r>
      </w:hyperlink>
      <w:r>
        <w:t xml:space="preserve"> совершенствования и развития жилищно-коммунального хозяйства до 2025 года, утвержденная постановлением Совета Министр</w:t>
      </w:r>
      <w:r>
        <w:t>ов Республики Беларусь от 29 декабря 2017 г. № 1037.</w:t>
      </w:r>
    </w:p>
    <w:p w:rsidR="00000000" w:rsidRDefault="00A25817">
      <w:pPr>
        <w:pStyle w:val="newncpi"/>
        <w:divId w:val="125584593"/>
      </w:pPr>
      <w:r>
        <w:t>В результате проделанной в 2016–2020 годах работы введено в эксплуатацию свыше 500 станций обезжелезивания воды, переподключено около 30 населенных пунктов к </w:t>
      </w:r>
      <w:r>
        <w:t>существующим централизованным системам водоснабжения с водой нормативного качества, что позволило обеспечить около 400 тыс. человек питьевой водой надлежащего качества и увеличить процент показателя обеспеченности потребителей водоснабжением питьевого каче</w:t>
      </w:r>
      <w:r>
        <w:t>ства на 7,2 процентного пункта. В г. Минске обеспеченность потребителей качественной питьевой водой составляет 100 процентов с 2016 года.</w:t>
      </w:r>
    </w:p>
    <w:p w:rsidR="00000000" w:rsidRDefault="00A25817">
      <w:pPr>
        <w:pStyle w:val="newncpi"/>
        <w:divId w:val="125584593"/>
      </w:pPr>
      <w:r>
        <w:t>Задачами настоящей подпрограммы являются:</w:t>
      </w:r>
    </w:p>
    <w:p w:rsidR="00000000" w:rsidRDefault="00A25817">
      <w:pPr>
        <w:pStyle w:val="point"/>
        <w:divId w:val="125584593"/>
      </w:pPr>
      <w:r>
        <w:lastRenderedPageBreak/>
        <w:t>1) обеспечение потребителей водоснабжением питьевого качества;</w:t>
      </w:r>
    </w:p>
    <w:p w:rsidR="00000000" w:rsidRDefault="00A25817">
      <w:pPr>
        <w:pStyle w:val="point"/>
        <w:divId w:val="125584593"/>
      </w:pPr>
      <w:r>
        <w:t>2) обеспечени</w:t>
      </w:r>
      <w:r>
        <w:t>е населения централизованными системами водоснабжения, водоотведения (канализации);</w:t>
      </w:r>
    </w:p>
    <w:p w:rsidR="00000000" w:rsidRDefault="00A25817">
      <w:pPr>
        <w:pStyle w:val="point"/>
        <w:divId w:val="125584593"/>
      </w:pPr>
      <w:r>
        <w:t>3) повышение качества очистки сточных вод и надежности систем водоснабжения, водоотведения (канализации).</w:t>
      </w:r>
    </w:p>
    <w:p w:rsidR="00000000" w:rsidRDefault="00A25817">
      <w:pPr>
        <w:pStyle w:val="newncpi"/>
        <w:divId w:val="125584593"/>
      </w:pPr>
      <w:r>
        <w:t>Для решения задач и достижения целей настоящей подпрограммы необхо</w:t>
      </w:r>
      <w:r>
        <w:t>димо осуществить следующие мероприятия:</w:t>
      </w:r>
    </w:p>
    <w:p w:rsidR="00000000" w:rsidRDefault="00A25817">
      <w:pPr>
        <w:pStyle w:val="newncpi"/>
        <w:divId w:val="125584593"/>
      </w:pPr>
      <w:r>
        <w:t>строительство около 800 станций обезжелезивания воды;</w:t>
      </w:r>
    </w:p>
    <w:p w:rsidR="00000000" w:rsidRDefault="00A25817">
      <w:pPr>
        <w:pStyle w:val="newncpi"/>
        <w:divId w:val="125584593"/>
      </w:pPr>
      <w:r>
        <w:t>переподключение более 100 населенных пунктов к существующим централизованным системам водоснабжения с водой питьевого качества;</w:t>
      </w:r>
    </w:p>
    <w:p w:rsidR="00000000" w:rsidRDefault="00A25817">
      <w:pPr>
        <w:pStyle w:val="newncpi"/>
        <w:divId w:val="125584593"/>
      </w:pPr>
      <w:r>
        <w:t>строительство около 300 водозаборн</w:t>
      </w:r>
      <w:r>
        <w:t>ых скважин, иные мероприятия, направленные на обеспечение потребителей водоснабжением питьевого качества;</w:t>
      </w:r>
    </w:p>
    <w:p w:rsidR="00000000" w:rsidRDefault="00A25817">
      <w:pPr>
        <w:pStyle w:val="newncpi"/>
        <w:divId w:val="125584593"/>
      </w:pPr>
      <w:r>
        <w:t>перевод г. Минска на водоснабжение из подземных источников;</w:t>
      </w:r>
    </w:p>
    <w:p w:rsidR="00000000" w:rsidRDefault="00A25817">
      <w:pPr>
        <w:pStyle w:val="newncpi"/>
        <w:divId w:val="125584593"/>
      </w:pPr>
      <w:r>
        <w:t>повышение качества очистки сточных вод путем строительства, реконструкции 70 очистных соор</w:t>
      </w:r>
      <w:r>
        <w:t>ужений сточных вод;</w:t>
      </w:r>
    </w:p>
    <w:p w:rsidR="00000000" w:rsidRDefault="00A25817">
      <w:pPr>
        <w:pStyle w:val="newncpi"/>
        <w:divId w:val="125584593"/>
      </w:pPr>
      <w:r>
        <w:t xml:space="preserve">развитие централизованных систем водоснабжения, водоотведения (канализации) путем строительства около 11,5 тыс. километров водопроводных и 11,2 тыс. километров канализационных сетей, в том числе в рамках </w:t>
      </w:r>
      <w:hyperlink r:id="rId25" w:anchor="a1" w:tooltip="+" w:history="1">
        <w:r>
          <w:rPr>
            <w:rStyle w:val="a3"/>
          </w:rPr>
          <w:t>Указа</w:t>
        </w:r>
      </w:hyperlink>
      <w:r>
        <w:t xml:space="preserve"> Президента Республики Беларусь от 22 декабря 2018 г. № 488 «О строительстве сетей водоснабжения, водоотведения (канализации)» (далее – Указ № 488);</w:t>
      </w:r>
    </w:p>
    <w:p w:rsidR="00000000" w:rsidRDefault="00A25817">
      <w:pPr>
        <w:pStyle w:val="newncpi"/>
        <w:divId w:val="125584593"/>
      </w:pPr>
      <w:r>
        <w:t>замена сетей водоснабжения и водоотведения (канализации) со сверхнормативными срока</w:t>
      </w:r>
      <w:r>
        <w:t>ми эксплуатации.</w:t>
      </w:r>
    </w:p>
    <w:p w:rsidR="00000000" w:rsidRDefault="00A25817">
      <w:pPr>
        <w:pStyle w:val="newncpi"/>
        <w:divId w:val="125584593"/>
      </w:pPr>
      <w:r>
        <w:t>Повышение надежности систем водоснабжения и водоотведения (канализации) позволит также ежегодно сокращать потери и неучтенные расходы воды в целях достижения их значения не более 12 процентов.</w:t>
      </w:r>
    </w:p>
    <w:p w:rsidR="00000000" w:rsidRDefault="00A25817">
      <w:pPr>
        <w:pStyle w:val="newncpi"/>
        <w:divId w:val="125584593"/>
      </w:pPr>
      <w:r>
        <w:t>Целевыми показателями настоящей подпрограммы п</w:t>
      </w:r>
      <w:r>
        <w:t>о организациям, входящим в систему МЖКХ, являются:</w:t>
      </w:r>
    </w:p>
    <w:p w:rsidR="00000000" w:rsidRDefault="00A25817">
      <w:pPr>
        <w:pStyle w:val="newncpi"/>
        <w:divId w:val="125584593"/>
      </w:pPr>
      <w:r>
        <w:t>доля потребителей г. Минска, обеспеченных питьевой водой из подземных источников водоснабжения, – 100 процентов к 2025 году;</w:t>
      </w:r>
    </w:p>
    <w:p w:rsidR="00000000" w:rsidRDefault="00A25817">
      <w:pPr>
        <w:pStyle w:val="newncpi"/>
        <w:divId w:val="125584593"/>
      </w:pPr>
      <w:r>
        <w:t>обеспеченность населения централизованными системами водоснабжения и водоотведен</w:t>
      </w:r>
      <w:r>
        <w:t>ия (канализации) – 93,2 и 79,3 процента к 2025 году соответственно;</w:t>
      </w:r>
    </w:p>
    <w:p w:rsidR="00000000" w:rsidRDefault="00A25817">
      <w:pPr>
        <w:pStyle w:val="newncpi"/>
        <w:divId w:val="125584593"/>
      </w:pPr>
      <w:r>
        <w:t>строительство, реконструкция 70 очистных сооружений сточных вод;</w:t>
      </w:r>
    </w:p>
    <w:p w:rsidR="00000000" w:rsidRDefault="00A25817">
      <w:pPr>
        <w:pStyle w:val="newncpi"/>
        <w:divId w:val="125584593"/>
      </w:pPr>
      <w:r>
        <w:t>замена сетей водоснабжения, водоотведения (канализации) со сверхнормативными сроками эксплуатации – ежегодно не менее 3 про</w:t>
      </w:r>
      <w:r>
        <w:t>центов от общей протяженности сетей водоснабжения, водоотведения (канализации) со сверхнормативными сроками эксплуатации.</w:t>
      </w:r>
    </w:p>
    <w:p w:rsidR="00000000" w:rsidRDefault="00A25817">
      <w:pPr>
        <w:pStyle w:val="chapter"/>
        <w:divId w:val="125584593"/>
      </w:pPr>
      <w:bookmarkStart w:id="16" w:name="a8"/>
      <w:bookmarkEnd w:id="16"/>
      <w:r>
        <w:t>ГЛАВА 11</w:t>
      </w:r>
      <w:r>
        <w:br/>
        <w:t>ПОДПРОГРАММА 6 «ЦЕЛЬ 99»</w:t>
      </w:r>
    </w:p>
    <w:p w:rsidR="00000000" w:rsidRDefault="00A25817">
      <w:pPr>
        <w:pStyle w:val="newncpi"/>
        <w:divId w:val="125584593"/>
      </w:pPr>
      <w:r>
        <w:lastRenderedPageBreak/>
        <w:t>Движение «Цель 99» запущено в январе 2015 г. как единая информационная кампания для развития ответст</w:t>
      </w:r>
      <w:r>
        <w:t>венного отношения жителей Республики Беларусь к отходам потребления, популяризации использования и раздельного сбора отходов, стремления сортировать максимум отходов, то есть доводить сбор ВМР и их переработку до 99 процентов от их образования.</w:t>
      </w:r>
    </w:p>
    <w:p w:rsidR="00000000" w:rsidRDefault="00A25817">
      <w:pPr>
        <w:pStyle w:val="newncpi"/>
        <w:divId w:val="125584593"/>
      </w:pPr>
      <w:r>
        <w:t>Таким образ</w:t>
      </w:r>
      <w:r>
        <w:t>ом, функционирование системы обращения с отходами в Республике Беларусь основано на принципе приоритетности использования отходов по отношению к их обезвреживанию или захоронению.</w:t>
      </w:r>
    </w:p>
    <w:p w:rsidR="00000000" w:rsidRDefault="00A25817">
      <w:pPr>
        <w:pStyle w:val="newncpi"/>
        <w:divId w:val="125584593"/>
      </w:pPr>
      <w:r>
        <w:t>В 2016–2019 годах обеспечено комплексное развитие системы обращения с отхода</w:t>
      </w:r>
      <w:r>
        <w:t>ми потребления и ВМР. В республике созданы новые производства и увеличены мощности существующих предприятий по переработке макулатуры, загрязненных отходов пластмасс, отработанных элементов питания (батареек) и вышедшей из эксплуатации бытовой техники, пос</w:t>
      </w:r>
      <w:r>
        <w:t>троены крупные объекты по сортировке смешанных коммунальных отходов в городах Минске, Гродно, Витебске, модернизировано значительное количество техники и оборудования для сбора ТКО и ВМР.</w:t>
      </w:r>
    </w:p>
    <w:p w:rsidR="00000000" w:rsidRDefault="00A25817">
      <w:pPr>
        <w:pStyle w:val="newncpi"/>
        <w:divId w:val="125584593"/>
      </w:pPr>
      <w:r>
        <w:t>Начато использование органической части коммунальных отходов и ведет</w:t>
      </w:r>
      <w:r>
        <w:t>ся работа над пилотным проектом по внедрению технологий производства и использованию альтернативного топлива (далее – RDF-топливо) из ТКО в промышленности строительных материалов.</w:t>
      </w:r>
    </w:p>
    <w:p w:rsidR="00000000" w:rsidRDefault="00A25817">
      <w:pPr>
        <w:pStyle w:val="newncpi"/>
        <w:divId w:val="125584593"/>
      </w:pPr>
      <w:r>
        <w:t>За 2016–2019 годы уровень извлечения основных видов ВМР из состава образующи</w:t>
      </w:r>
      <w:r>
        <w:t>хся ТКО увеличился более чем в 1,4 раза (с 15,6 процента в 2015 году до 22,5 процента в 2019 году).</w:t>
      </w:r>
    </w:p>
    <w:p w:rsidR="00000000" w:rsidRDefault="00A25817">
      <w:pPr>
        <w:pStyle w:val="newncpi"/>
        <w:divId w:val="125584593"/>
      </w:pPr>
      <w:r>
        <w:t>Значительно возросли объемы сбора (заготовки) вторичного сырья, в том числе:</w:t>
      </w:r>
    </w:p>
    <w:p w:rsidR="00000000" w:rsidRDefault="00A25817">
      <w:pPr>
        <w:pStyle w:val="newncpi"/>
        <w:divId w:val="125584593"/>
      </w:pPr>
      <w:r>
        <w:t>отходов бумаги и картона – с 323 тыс. тонн в 2015 году до 381,8 тыс. тонн в 201</w:t>
      </w:r>
      <w:r>
        <w:t>9 году (на 18 процентов);</w:t>
      </w:r>
    </w:p>
    <w:p w:rsidR="00000000" w:rsidRDefault="00A25817">
      <w:pPr>
        <w:pStyle w:val="newncpi"/>
        <w:divId w:val="125584593"/>
      </w:pPr>
      <w:r>
        <w:t>отходов стекла – с 164,3 тыс. до 188,1 тыс. тонн (на 14 процентов);</w:t>
      </w:r>
    </w:p>
    <w:p w:rsidR="00000000" w:rsidRDefault="00A25817">
      <w:pPr>
        <w:pStyle w:val="newncpi"/>
        <w:divId w:val="125584593"/>
      </w:pPr>
      <w:r>
        <w:t>изношенных шин – с 43,2 тыс. до 54,2 тыс. тонн (на 25 процентов);</w:t>
      </w:r>
    </w:p>
    <w:p w:rsidR="00000000" w:rsidRDefault="00A25817">
      <w:pPr>
        <w:pStyle w:val="newncpi"/>
        <w:divId w:val="125584593"/>
      </w:pPr>
      <w:r>
        <w:t>отходов пластмасс – с 52,1 тыс. до 97,2 тыс. тонн (в 1,9 раза).</w:t>
      </w:r>
    </w:p>
    <w:p w:rsidR="00000000" w:rsidRDefault="00A25817">
      <w:pPr>
        <w:pStyle w:val="newncpi"/>
        <w:divId w:val="125584593"/>
      </w:pPr>
      <w:r>
        <w:t>Для повышения экономической эффективности и качества оказания услуг необходимо перейти от районного уровня управления системой обращения с ТКО на региональный уровень с созданием крупных межрайонных объектов, обслуживаемых специализированными организациями</w:t>
      </w:r>
      <w:r>
        <w:t>, для которых основным видом деятельности будет являться обращение с ТКО и ВМР.</w:t>
      </w:r>
    </w:p>
    <w:p w:rsidR="00000000" w:rsidRDefault="00A25817">
      <w:pPr>
        <w:pStyle w:val="newncpi"/>
        <w:divId w:val="125584593"/>
      </w:pPr>
      <w:r>
        <w:t>Задача настоящей подпрограммы – минимизация объема захоронения ТКО с обеспечением в 2025 году доли их использования не менее 64 процентов от объема образования.</w:t>
      </w:r>
    </w:p>
    <w:p w:rsidR="00000000" w:rsidRDefault="00A25817">
      <w:pPr>
        <w:pStyle w:val="newncpi"/>
        <w:divId w:val="125584593"/>
      </w:pPr>
      <w:r>
        <w:t xml:space="preserve">Решение задачи </w:t>
      </w:r>
      <w:r>
        <w:t>настоящей подпрограммы планируется путем реализации следующих мероприятий:</w:t>
      </w:r>
    </w:p>
    <w:p w:rsidR="00000000" w:rsidRDefault="00A25817">
      <w:pPr>
        <w:pStyle w:val="newncpi"/>
        <w:divId w:val="125584593"/>
      </w:pPr>
      <w:r>
        <w:t>совершенствование систем обращения с коммунальными отходами, включая их раздельный сбор и контейнерный сбор в секторе индивидуальной жилой застройки;</w:t>
      </w:r>
    </w:p>
    <w:p w:rsidR="00000000" w:rsidRDefault="00A25817">
      <w:pPr>
        <w:pStyle w:val="newncpi"/>
        <w:divId w:val="125584593"/>
      </w:pPr>
      <w:r>
        <w:t>совершенствование системы обращ</w:t>
      </w:r>
      <w:r>
        <w:t>ения с коммунальными отходами и раздельного сбора вторичных материальных ресурсов в Оршанском районе;</w:t>
      </w:r>
    </w:p>
    <w:p w:rsidR="00000000" w:rsidRDefault="00A25817">
      <w:pPr>
        <w:pStyle w:val="newncpi"/>
        <w:divId w:val="125584593"/>
      </w:pPr>
      <w:r>
        <w:lastRenderedPageBreak/>
        <w:t>создание региональных объектов по сортировке и использованию ТКО, включая производство пре-RDF-топлива и RDF-топлива, и полигонов для их захоронения;</w:t>
      </w:r>
    </w:p>
    <w:p w:rsidR="00000000" w:rsidRDefault="00A25817">
      <w:pPr>
        <w:pStyle w:val="newncpi"/>
        <w:divId w:val="125584593"/>
      </w:pPr>
      <w:r>
        <w:t>созд</w:t>
      </w:r>
      <w:r>
        <w:t>ание мощностей по использованию RDF-топлива при производстве цемента в Могилевской области;</w:t>
      </w:r>
    </w:p>
    <w:p w:rsidR="00000000" w:rsidRDefault="00A25817">
      <w:pPr>
        <w:pStyle w:val="newncpi"/>
        <w:divId w:val="125584593"/>
      </w:pPr>
      <w:r>
        <w:t>создание мощностей по использованию RDF-топлива при производстве цемента в Гродненской области (ввод мощностей ОАО «Красносельскстройматериалы»);</w:t>
      </w:r>
    </w:p>
    <w:p w:rsidR="00000000" w:rsidRDefault="00A25817">
      <w:pPr>
        <w:pStyle w:val="newncpi"/>
        <w:divId w:val="125584593"/>
      </w:pPr>
      <w:r>
        <w:t>создание объекта п</w:t>
      </w:r>
      <w:r>
        <w:t>о энергетическому использованию ТКО в г. Минске;</w:t>
      </w:r>
    </w:p>
    <w:p w:rsidR="00000000" w:rsidRDefault="00A25817">
      <w:pPr>
        <w:pStyle w:val="newncpi"/>
        <w:divId w:val="125584593"/>
      </w:pPr>
      <w:r>
        <w:t>внедрение депозитной системы сбора потребительской упаковки;</w:t>
      </w:r>
    </w:p>
    <w:p w:rsidR="00000000" w:rsidRDefault="00A25817">
      <w:pPr>
        <w:pStyle w:val="newncpi"/>
        <w:divId w:val="125584593"/>
      </w:pPr>
      <w:r>
        <w:t>проведение информационной и разъяснительной работы с населением по вопросам раздельного сбора ТКО.</w:t>
      </w:r>
    </w:p>
    <w:p w:rsidR="00000000" w:rsidRDefault="00A25817">
      <w:pPr>
        <w:pStyle w:val="newncpi"/>
        <w:divId w:val="125584593"/>
      </w:pPr>
      <w:r>
        <w:t>Целевые показатели настоящей подпрограммы:</w:t>
      </w:r>
    </w:p>
    <w:p w:rsidR="00000000" w:rsidRDefault="00A25817">
      <w:pPr>
        <w:pStyle w:val="newncpi"/>
        <w:divId w:val="125584593"/>
      </w:pPr>
      <w:r>
        <w:t>испо</w:t>
      </w:r>
      <w:r>
        <w:t>льзование ТКО – в 2025 году не менее 64 процентов от объема образования ТКО;</w:t>
      </w:r>
    </w:p>
    <w:p w:rsidR="00000000" w:rsidRDefault="00A25817">
      <w:pPr>
        <w:pStyle w:val="newncpi"/>
        <w:divId w:val="125584593"/>
      </w:pPr>
      <w:r>
        <w:t>сбор (заготовка) в 2025 году – не менее 970,0 тыс. тонн ВМР.</w:t>
      </w:r>
    </w:p>
    <w:p w:rsidR="00000000" w:rsidRDefault="00A25817">
      <w:pPr>
        <w:pStyle w:val="newncpi"/>
        <w:divId w:val="125584593"/>
      </w:pPr>
      <w:r>
        <w:t>Ожидаемые объемы сбора (заготовки) основных видов ВМР и использования ТКО в рамках реализации настоящей подпрограммы о</w:t>
      </w:r>
      <w:r>
        <w:t xml:space="preserve">тражены в разрезе областей и г. Минска согласно </w:t>
      </w:r>
      <w:hyperlink w:anchor="a34" w:tooltip="+" w:history="1">
        <w:r>
          <w:rPr>
            <w:rStyle w:val="a3"/>
          </w:rPr>
          <w:t>приложению 9</w:t>
        </w:r>
      </w:hyperlink>
      <w:r>
        <w:t>. В ходе реализации настоящей подпрограммы могут собираться (заготавливаться) и использоваться также и другие виды ВМР.</w:t>
      </w:r>
    </w:p>
    <w:p w:rsidR="00000000" w:rsidRDefault="00A25817">
      <w:pPr>
        <w:pStyle w:val="chapter"/>
        <w:divId w:val="125584593"/>
      </w:pPr>
      <w:bookmarkStart w:id="17" w:name="a9"/>
      <w:bookmarkEnd w:id="17"/>
      <w:r>
        <w:t>ГЛАВА 12</w:t>
      </w:r>
      <w:r>
        <w:br/>
        <w:t>ПОДПРОГРАММА 7 «РАЗВИТИЕ ЭЛЕКТРОЭН</w:t>
      </w:r>
      <w:r>
        <w:t>ЕРГЕТИКИ И ГАЗИФИКАЦИИ НАСЕЛЕННЫХ ПУНКТОВ»</w:t>
      </w:r>
    </w:p>
    <w:p w:rsidR="00000000" w:rsidRDefault="00A25817">
      <w:pPr>
        <w:pStyle w:val="newncpi"/>
        <w:divId w:val="125584593"/>
      </w:pPr>
      <w:r>
        <w:t>Электроснабжение эксплуатируемого жилищного фонда осуществляется от подстанций 35(110)/6(10) кВ по распределительным электрическим сетям 0,4–10 кВ.</w:t>
      </w:r>
    </w:p>
    <w:p w:rsidR="00000000" w:rsidRDefault="00A25817">
      <w:pPr>
        <w:pStyle w:val="newncpi"/>
        <w:divId w:val="125584593"/>
      </w:pPr>
      <w:r>
        <w:t>На 1 января 2020 г. общая протяженность линий электропередачи 0,4</w:t>
      </w:r>
      <w:r>
        <w:t>–10 кВ, эксплуатируемых республиканскими унитарными предприятиями электроэнергетики, составляет 202 216 километров, в том числе воздушных линий электропередачи – 161 645 километров, кабельных линий электропередачи – 40 571 километр.</w:t>
      </w:r>
    </w:p>
    <w:p w:rsidR="00000000" w:rsidRDefault="00A25817">
      <w:pPr>
        <w:pStyle w:val="newncpi"/>
        <w:divId w:val="125584593"/>
      </w:pPr>
      <w:r>
        <w:t>Износ линий электропере</w:t>
      </w:r>
      <w:r>
        <w:t>дачи 0,4–10 кВ составляет 47,3 процента.</w:t>
      </w:r>
    </w:p>
    <w:p w:rsidR="00000000" w:rsidRDefault="00A25817">
      <w:pPr>
        <w:pStyle w:val="newncpi"/>
        <w:divId w:val="125584593"/>
      </w:pPr>
      <w:r>
        <w:t>Пропускная способность эксплуатируемых распределительных электрических сетей 0,4–10 кВ ограничивает более широкое использование электрической энергии в бытовом электропотреблении, что уже сейчас не позволяет удовлет</w:t>
      </w:r>
      <w:r>
        <w:t>ворить в полном объеме заявки граждан, заинтересованных в использовании электрической энергии для нужд отопления, горячего водоснабжения и пищеприготовления.</w:t>
      </w:r>
    </w:p>
    <w:p w:rsidR="00000000" w:rsidRDefault="00A25817">
      <w:pPr>
        <w:pStyle w:val="newncpi"/>
        <w:divId w:val="125584593"/>
      </w:pPr>
      <w:r>
        <w:t>Это обусловлено тем, что существующие электрические сети проектировались по действующим на то врем</w:t>
      </w:r>
      <w:r>
        <w:t>я нормативам, которые не предусматривали возможность использования электрической энергии для нужд отопления, горячего водоснабжения и пищеприготовления.</w:t>
      </w:r>
    </w:p>
    <w:p w:rsidR="00000000" w:rsidRDefault="00A25817">
      <w:pPr>
        <w:pStyle w:val="newncpi"/>
        <w:divId w:val="125584593"/>
      </w:pPr>
      <w:r>
        <w:lastRenderedPageBreak/>
        <w:t>В 2019 году в республиканские унитарные предприятия электроэнергетики поступило 16 975 заявлений гражда</w:t>
      </w:r>
      <w:r>
        <w:t>н с просьбой выдать технические условия на присоединение к электрическим сетям электроприемников систем отопления и горячего водоснабжения в одноквартирных (блокированных) жилых домах, из которых только по 10 879 заявлениям (64 процента) технические услови</w:t>
      </w:r>
      <w:r>
        <w:t>я были выданы.</w:t>
      </w:r>
    </w:p>
    <w:p w:rsidR="00000000" w:rsidRDefault="00A25817">
      <w:pPr>
        <w:pStyle w:val="newncpi"/>
        <w:divId w:val="125584593"/>
      </w:pPr>
      <w:r>
        <w:t>За 6 месяцев 2020 года в республиканские унитарные предприятия электроэнергетики поступило 11 235 аналогичных заявлений граждан, из которых технические условия были выданы по 8846 заявлениям (79 процентов).</w:t>
      </w:r>
    </w:p>
    <w:p w:rsidR="00000000" w:rsidRDefault="00A25817">
      <w:pPr>
        <w:pStyle w:val="newncpi"/>
        <w:divId w:val="125584593"/>
      </w:pPr>
      <w:r>
        <w:t>В связи с тем, что в тарифной поли</w:t>
      </w:r>
      <w:r>
        <w:t>тике принят ряд решений в целях обеспечения экономической привлекательности использования электрической энергии для целей отопления и горячего водоснабжения, в том числе введен дифференцированный по двум временным периодам тариф (для периода минимума нагру</w:t>
      </w:r>
      <w:r>
        <w:t>зки энергосистемы (с 23.00 до 6.00) и для прочего времени суток), прогнозируется увеличение количества обращений граждан, заинтересованных в более широком использовании электрической энергии в быту, что потребует своевременного выполнения работ по строител</w:t>
      </w:r>
      <w:r>
        <w:t>ьству (реконструкции) распределительных электрических сетей 0,4–10 кВ.</w:t>
      </w:r>
    </w:p>
    <w:p w:rsidR="00000000" w:rsidRDefault="00A25817">
      <w:pPr>
        <w:pStyle w:val="newncpi"/>
        <w:divId w:val="125584593"/>
      </w:pPr>
      <w:r>
        <w:t>При строительстве (реконструкции) распределительных электрических сетей 0,4–10 кВ в сельских населенных пунктах будет предусматриваться устройство наружного освещения улиц с использован</w:t>
      </w:r>
      <w:r>
        <w:t>ием энергоэффективных светодиодных ламп.</w:t>
      </w:r>
    </w:p>
    <w:p w:rsidR="00000000" w:rsidRDefault="00A25817">
      <w:pPr>
        <w:pStyle w:val="newncpi"/>
        <w:divId w:val="125584593"/>
      </w:pPr>
      <w:r>
        <w:t>В 2020 году в республике насчитывается более 1 тыс. многоквартирных жилых домов с печным отоплением, многие из которых требуют капитального ремонта (реконструкции). При выполнении капитальных ремонтов (реконструкции</w:t>
      </w:r>
      <w:r>
        <w:t>) данных жилых домов и получении согласий граждан на их перевод на использование электрической энергии для нужд отопления, горячего водоснабжения и пищеприготовления необходимо обеспечить замену их наружных сетей электроснабжения напряжением 0,4–10 кВ.</w:t>
      </w:r>
    </w:p>
    <w:p w:rsidR="00000000" w:rsidRDefault="00A25817">
      <w:pPr>
        <w:pStyle w:val="newncpi"/>
        <w:divId w:val="125584593"/>
      </w:pPr>
      <w:r>
        <w:t>Меж</w:t>
      </w:r>
      <w:r>
        <w:t xml:space="preserve">отраслевым </w:t>
      </w:r>
      <w:hyperlink r:id="rId26" w:anchor="a44" w:tooltip="+" w:history="1">
        <w:r>
          <w:rPr>
            <w:rStyle w:val="a3"/>
          </w:rPr>
          <w:t>комплексом</w:t>
        </w:r>
      </w:hyperlink>
      <w:r>
        <w:t xml:space="preserve"> мер по увеличению потребления электроэнергии до 2025 года, утвержденным постановлением Совета Министров Республики Беларусь от 1 марта 2016 г. № 169, и </w:t>
      </w:r>
      <w:hyperlink r:id="rId27" w:anchor="a9" w:tooltip="+" w:history="1">
        <w:r>
          <w:rPr>
            <w:rStyle w:val="a3"/>
          </w:rPr>
          <w:t>перечнем</w:t>
        </w:r>
      </w:hyperlink>
      <w:r>
        <w:t xml:space="preserve"> инвестиционных проектов по строительству пиково-резервных энергоисточников и установке электрокотлов, утвержденным постановлением Совета Министров Республики Беларусь от 18 января 2019 г. № 32, предусматривается установка эле</w:t>
      </w:r>
      <w:r>
        <w:t>ктрокотлов на объектах организаций, входящих в систему МЖКХ.</w:t>
      </w:r>
    </w:p>
    <w:p w:rsidR="00000000" w:rsidRDefault="00A25817">
      <w:pPr>
        <w:pStyle w:val="newncpi"/>
        <w:divId w:val="125584593"/>
      </w:pPr>
      <w:r>
        <w:t>Установка электрических котлов ведет к значительному росту электрических нагрузок. В связи с этим для их ввода в эксплуатацию необходимо выполнять реконструкцию (модернизацию) наружных сетей их э</w:t>
      </w:r>
      <w:r>
        <w:t>лектроснабжения напряжением 0,4–10 кВ, заказчиками по строительству которых выступят республиканские унитарные предприятия электроэнергетики.</w:t>
      </w:r>
    </w:p>
    <w:p w:rsidR="00000000" w:rsidRDefault="00A25817">
      <w:pPr>
        <w:pStyle w:val="newncpi"/>
        <w:divId w:val="125584593"/>
      </w:pPr>
      <w:r>
        <w:t>В рамках реализации настоящей подпрограммы планируется строительство (реконструкция) распределительных электрических сетей протяженностью 3464,9 километра, что позволит гражданам шире использовать электрическую энергию в бытовом потреблении и создаст более</w:t>
      </w:r>
      <w:r>
        <w:t xml:space="preserve"> комфортные условия для их проживания.</w:t>
      </w:r>
    </w:p>
    <w:p w:rsidR="00000000" w:rsidRDefault="00A25817">
      <w:pPr>
        <w:pStyle w:val="newncpi"/>
        <w:divId w:val="125584593"/>
      </w:pPr>
      <w:r>
        <w:t>При этом использование электрической энергии для целей отопления, горячего водоснабжения и пищеприготовления в населенных пунктах (кварталах населенных пунктов), оборудованных системами газоснабжения, а также централи</w:t>
      </w:r>
      <w:r>
        <w:t>зованного теплоснабжения с имеющимися резервами мощностей, не предусматривается.</w:t>
      </w:r>
    </w:p>
    <w:p w:rsidR="00000000" w:rsidRDefault="00A25817">
      <w:pPr>
        <w:pStyle w:val="newncpi"/>
        <w:divId w:val="125584593"/>
      </w:pPr>
      <w:r>
        <w:t>На 1 января 2020 г. созданная в республике газораспределительная система протяженностью 63,1 тыс. километров обеспечивает подачу природного газа во все 118 районных центров, 1</w:t>
      </w:r>
      <w:r>
        <w:t>15 городов и 84 из 85 городских и рабочих поселков республики. Потребителями природного газа являются около 7 тыс. коммунально-бытовых и более 2,6 тыс. промышленных предприятий.</w:t>
      </w:r>
    </w:p>
    <w:p w:rsidR="00000000" w:rsidRDefault="00A25817">
      <w:pPr>
        <w:pStyle w:val="newncpi"/>
        <w:divId w:val="125584593"/>
      </w:pPr>
      <w:r>
        <w:lastRenderedPageBreak/>
        <w:t>Уровень газификации квартир природным газом по республике составляет 81,1 проц</w:t>
      </w:r>
      <w:r>
        <w:t>ента, в сельской местности – 44,8 процента. Природным газом газифицировано 3316 сельских населенных пунктов из 23 078 (14,4 процента). Из 1481 агрогородка природный газ используется в 1010 агрогородках (68 процентов).</w:t>
      </w:r>
    </w:p>
    <w:p w:rsidR="00000000" w:rsidRDefault="00A25817">
      <w:pPr>
        <w:pStyle w:val="newncpi"/>
        <w:divId w:val="125584593"/>
      </w:pPr>
      <w:r>
        <w:t>Сложившаяся диспропорция в темпах и ур</w:t>
      </w:r>
      <w:r>
        <w:t>овне газификации различных типов населенных пунктов (городов, поселков городского типа, сельских населенных пунктов, включая агрогородки) определила вектор дальнейшего развития газификации на 2021–2025 годы – социальная направленность и обеспечение доступн</w:t>
      </w:r>
      <w:r>
        <w:t>ости использования природного газа населением республики, прежде всего проживающим в сельской местности.</w:t>
      </w:r>
    </w:p>
    <w:p w:rsidR="00000000" w:rsidRDefault="00A25817">
      <w:pPr>
        <w:pStyle w:val="newncpi"/>
        <w:divId w:val="125584593"/>
      </w:pPr>
      <w:r>
        <w:t>Данную цель предполагается достигнуть путем реализации мероприятий по строительству подводящих магистральных газопроводов</w:t>
      </w:r>
      <w:hyperlink w:anchor="a31" w:tooltip="+" w:history="1">
        <w:r>
          <w:rPr>
            <w:rStyle w:val="a3"/>
          </w:rPr>
          <w:t>*</w:t>
        </w:r>
      </w:hyperlink>
      <w:r>
        <w:t>, в первую очередь для газификации населенных пунктов, в которых в соответствии с </w:t>
      </w:r>
      <w:hyperlink r:id="rId28" w:anchor="a4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 2 июня 2006 г. № 368 «О мерах по регулированию отношений при газификации природ</w:t>
      </w:r>
      <w:r>
        <w:t>ным газом эксплуатируемого жилищного фонда граждан» (далее – Указ № 368) созданы потребительские кооперативы по газификации, а также существует возможность перевода квартир со сжиженного на природный газ с ликвидацией резервуарных установок сжиженного газа</w:t>
      </w:r>
      <w:r>
        <w:t>.</w:t>
      </w:r>
    </w:p>
    <w:p w:rsidR="00000000" w:rsidRDefault="00A25817">
      <w:pPr>
        <w:pStyle w:val="snoskiline"/>
        <w:divId w:val="125584593"/>
      </w:pPr>
      <w:r>
        <w:t>______________________________</w:t>
      </w:r>
    </w:p>
    <w:p w:rsidR="00000000" w:rsidRDefault="00A25817">
      <w:pPr>
        <w:pStyle w:val="snoski"/>
        <w:divId w:val="125584593"/>
      </w:pPr>
      <w:bookmarkStart w:id="18" w:name="a31"/>
      <w:bookmarkEnd w:id="18"/>
      <w:r>
        <w:t>* Для целей Государственной программы под подводящим магистральным газопроводом понимается газопровод высокого или среднего давления, обеспечивающий подачу газа от места присоединения к действующему газопроводу до газораспр</w:t>
      </w:r>
      <w:r>
        <w:t>еделительного пункта, шкафного газораспределительного пункта и включающий газораспределительный и шкафный газораспределительный пункты.</w:t>
      </w:r>
    </w:p>
    <w:p w:rsidR="00000000" w:rsidRDefault="00A25817">
      <w:pPr>
        <w:pStyle w:val="newncpi"/>
        <w:divId w:val="125584593"/>
      </w:pPr>
      <w:r>
        <w:t>Организация работы по строительству уличных распределительных газопроводов с газопроводами-вводами к эксплуатируемому жи</w:t>
      </w:r>
      <w:r>
        <w:t>лищному фонду граждан и привлечению средств на строительство данных газопроводов в соответствии с </w:t>
      </w:r>
      <w:hyperlink r:id="rId29" w:anchor="a4" w:tooltip="+" w:history="1">
        <w:r>
          <w:rPr>
            <w:rStyle w:val="a3"/>
          </w:rPr>
          <w:t>Указом</w:t>
        </w:r>
      </w:hyperlink>
      <w:r>
        <w:t xml:space="preserve"> № 368 возлагается на райисполкомы и горисполкомы.</w:t>
      </w:r>
    </w:p>
    <w:p w:rsidR="00000000" w:rsidRDefault="00A25817">
      <w:pPr>
        <w:pStyle w:val="newncpi"/>
        <w:divId w:val="125584593"/>
      </w:pPr>
      <w:r>
        <w:t>При этом к очередности реализации мероприятий по га</w:t>
      </w:r>
      <w:r>
        <w:t>зификации и электрификации применяются следующие подходы:</w:t>
      </w:r>
    </w:p>
    <w:p w:rsidR="00000000" w:rsidRDefault="00A25817">
      <w:pPr>
        <w:pStyle w:val="newncpi"/>
        <w:divId w:val="125584593"/>
      </w:pPr>
      <w:r>
        <w:t>сохранение политики газификации объектов жилищного фонда в населенных пунктах, в которые подан природный газ;</w:t>
      </w:r>
    </w:p>
    <w:p w:rsidR="00000000" w:rsidRDefault="00A25817">
      <w:pPr>
        <w:pStyle w:val="newncpi"/>
        <w:divId w:val="125584593"/>
      </w:pPr>
      <w:r>
        <w:t>принятие решений о строительстве подводящих магистральных газопроводов или реконструкции</w:t>
      </w:r>
      <w:r>
        <w:t xml:space="preserve"> линий электропередачи осуществляется на основании сравнения затрат на строительство (реконструкцию) и в установленной решением облисполкомов по согласованию с газо- и электроснабжающими организациями очередности.</w:t>
      </w:r>
    </w:p>
    <w:p w:rsidR="00000000" w:rsidRDefault="00A25817">
      <w:pPr>
        <w:pStyle w:val="newncpi"/>
        <w:divId w:val="125584593"/>
      </w:pPr>
      <w:r>
        <w:t>Задачами настоящей подпрограммы являются:</w:t>
      </w:r>
    </w:p>
    <w:p w:rsidR="00000000" w:rsidRDefault="00A25817">
      <w:pPr>
        <w:pStyle w:val="point"/>
        <w:divId w:val="125584593"/>
      </w:pPr>
      <w:r>
        <w:t>1) повышение доступности, надежности и энергоэффективности электроснабжения населенных пунктов;</w:t>
      </w:r>
    </w:p>
    <w:p w:rsidR="00000000" w:rsidRDefault="00A25817">
      <w:pPr>
        <w:pStyle w:val="point"/>
        <w:divId w:val="125584593"/>
      </w:pPr>
      <w:r>
        <w:t>2) повышение доступности газоснабжения путем развития объектов газораспределительной системы.</w:t>
      </w:r>
    </w:p>
    <w:p w:rsidR="00000000" w:rsidRDefault="00A25817">
      <w:pPr>
        <w:pStyle w:val="newncpi"/>
        <w:divId w:val="125584593"/>
      </w:pPr>
      <w:r>
        <w:t>При этом повышение доступности, надежности и энергоэффективности э</w:t>
      </w:r>
      <w:r>
        <w:t>лектроснабжения сельских населенных пунктов (агрогородков, поселков, деревень и хуторов) будет осуществляться также:</w:t>
      </w:r>
    </w:p>
    <w:p w:rsidR="00000000" w:rsidRDefault="00A25817">
      <w:pPr>
        <w:pStyle w:val="newncpi"/>
        <w:divId w:val="125584593"/>
      </w:pPr>
      <w:r>
        <w:t>при уплотнении жилой застройки;</w:t>
      </w:r>
    </w:p>
    <w:p w:rsidR="00000000" w:rsidRDefault="00A25817">
      <w:pPr>
        <w:pStyle w:val="newncpi"/>
        <w:divId w:val="125584593"/>
      </w:pPr>
      <w:r>
        <w:lastRenderedPageBreak/>
        <w:t>за счет перевода многоквартирных жилых домов с печным отоплением и газоснабжением на использование электрич</w:t>
      </w:r>
      <w:r>
        <w:t>еской энергии для нужд отопления, горячего водоснабжения и пищеприготовления в населенных пунктах (городах, поселках городского типа и сельских населенных пунктах);</w:t>
      </w:r>
    </w:p>
    <w:p w:rsidR="00000000" w:rsidRDefault="00A25817">
      <w:pPr>
        <w:pStyle w:val="newncpi"/>
        <w:divId w:val="125584593"/>
      </w:pPr>
      <w:r>
        <w:t>путем строительства (реконструкции) распределительных электрических сетей 0,4–10 кВ с пропу</w:t>
      </w:r>
      <w:r>
        <w:t>скной способностью, позволяющей использовать электрическую энергию для нужд отопления, горячего водоснабжения и пищеприготовления;</w:t>
      </w:r>
    </w:p>
    <w:p w:rsidR="00000000" w:rsidRDefault="00A25817">
      <w:pPr>
        <w:pStyle w:val="newncpi"/>
        <w:divId w:val="125584593"/>
      </w:pPr>
      <w:r>
        <w:t>путем устройства наружного освещения улиц с использованием энергоэффективных светодиодных ламп;</w:t>
      </w:r>
    </w:p>
    <w:p w:rsidR="00000000" w:rsidRDefault="00A25817">
      <w:pPr>
        <w:pStyle w:val="newncpi"/>
        <w:divId w:val="125584593"/>
      </w:pPr>
      <w:r>
        <w:t>за счет строительства (реконс</w:t>
      </w:r>
      <w:r>
        <w:t>трукции) до границы балансовой принадлежности и эксплуатационной ответственности сторон распределительных электрических сетей 0,4–10 кВ для обеспечения электроснабжения строящихся в соответствии с нормативными правовыми актами электрокотельных организаций,</w:t>
      </w:r>
      <w:r>
        <w:t xml:space="preserve"> входящих в систему МЖКХ, находящихся в населенных пунктах (городах, поселках городского типа и сельских населенных пунктах</w:t>
      </w:r>
      <w:r>
        <w:t>)</w:t>
      </w:r>
      <w:r>
        <w:t>;</w:t>
      </w:r>
    </w:p>
    <w:p w:rsidR="00000000" w:rsidRDefault="00A25817">
      <w:pPr>
        <w:pStyle w:val="newncpi"/>
        <w:divId w:val="125584593"/>
      </w:pPr>
      <w:r>
        <w:t>путем строительства распределительных электрических сетей напряжением 0,4–10 кВ для переключения электроустановок жилых домов, под</w:t>
      </w:r>
      <w:r>
        <w:t>ключенных к технологическим объектам электрических сетей организаций, входящих в состав Белорусской железной дороги, к электрическим сетям республиканских унитарных предприятий электроэнергетики.</w:t>
      </w:r>
    </w:p>
    <w:p w:rsidR="00000000" w:rsidRDefault="00A25817">
      <w:pPr>
        <w:pStyle w:val="newncpi"/>
        <w:divId w:val="125584593"/>
      </w:pPr>
      <w:r>
        <w:t>Реализацию задач настоящей подпрограммы планируется осуществ</w:t>
      </w:r>
      <w:r>
        <w:t>лять за счет следующих мероприятий:</w:t>
      </w:r>
    </w:p>
    <w:p w:rsidR="00000000" w:rsidRDefault="00A25817">
      <w:pPr>
        <w:pStyle w:val="newncpi"/>
        <w:divId w:val="125584593"/>
      </w:pPr>
      <w:r>
        <w:t>строительство (реконструкция) распределительных электрических сетей 0,4–10 кВ;</w:t>
      </w:r>
    </w:p>
    <w:p w:rsidR="00000000" w:rsidRDefault="00A25817">
      <w:pPr>
        <w:pStyle w:val="newncpi"/>
        <w:divId w:val="125584593"/>
      </w:pPr>
      <w:r>
        <w:t>строительство подводящих магистральных газопроводов к населенным пунктам.</w:t>
      </w:r>
    </w:p>
    <w:p w:rsidR="00000000" w:rsidRDefault="00A25817">
      <w:pPr>
        <w:pStyle w:val="newncpi"/>
        <w:divId w:val="125584593"/>
      </w:pPr>
      <w:r>
        <w:t>Целевые показатели настоящей подпрограммы:</w:t>
      </w:r>
    </w:p>
    <w:p w:rsidR="00000000" w:rsidRDefault="00A25817">
      <w:pPr>
        <w:pStyle w:val="newncpi"/>
        <w:divId w:val="125584593"/>
      </w:pPr>
      <w:r>
        <w:t>протяженность построенны</w:t>
      </w:r>
      <w:r>
        <w:t>х (реконструированных) распределительных электрических сетей напряжением 0,4–10 кВ – 3464,9 километра за 2021–2025 годы;</w:t>
      </w:r>
    </w:p>
    <w:p w:rsidR="00000000" w:rsidRDefault="00A25817">
      <w:pPr>
        <w:pStyle w:val="newncpi"/>
        <w:divId w:val="125584593"/>
      </w:pPr>
      <w:r>
        <w:t>протяженность построенных подводящих магистральных газопроводов к населенным пунктам – 600 километров за 2021–2025 годы.</w:t>
      </w:r>
    </w:p>
    <w:p w:rsidR="00000000" w:rsidRDefault="00A25817">
      <w:pPr>
        <w:pStyle w:val="newncpi"/>
        <w:divId w:val="125584593"/>
      </w:pPr>
      <w:r>
        <w:t> </w:t>
      </w:r>
    </w:p>
    <w:p w:rsidR="00000000" w:rsidRDefault="00A25817">
      <w:pPr>
        <w:rPr>
          <w:rFonts w:eastAsia="Times New Roman"/>
        </w:rPr>
      </w:pPr>
    </w:p>
    <w:p w:rsidR="00000000" w:rsidRDefault="00A25817">
      <w:pPr>
        <w:pStyle w:val="newncpi"/>
        <w:divId w:val="212225620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14106"/>
      </w:tblGrid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append1"/>
            </w:pPr>
            <w:bookmarkStart w:id="19" w:name="a12"/>
            <w:bookmarkEnd w:id="19"/>
            <w:r>
              <w:t>Приложение 1</w:t>
            </w:r>
          </w:p>
          <w:p w:rsidR="00000000" w:rsidRDefault="00A25817">
            <w:pPr>
              <w:pStyle w:val="append"/>
            </w:pPr>
            <w:r>
              <w:t xml:space="preserve">к Государственной </w:t>
            </w:r>
            <w:hyperlink w:anchor="a2" w:tooltip="+" w:history="1">
              <w:r>
                <w:rPr>
                  <w:rStyle w:val="a3"/>
                </w:rPr>
                <w:t>программе</w:t>
              </w:r>
            </w:hyperlink>
            <w:r>
              <w:t xml:space="preserve"> </w:t>
            </w:r>
            <w:r>
              <w:br/>
              <w:t xml:space="preserve">«Комфортное жилье </w:t>
            </w:r>
            <w:r>
              <w:br/>
              <w:t xml:space="preserve">и благоприятная среда» </w:t>
            </w:r>
            <w:r>
              <w:br/>
              <w:t xml:space="preserve">на 2021–2025 годы </w:t>
            </w:r>
          </w:p>
        </w:tc>
      </w:tr>
    </w:tbl>
    <w:p w:rsidR="00000000" w:rsidRDefault="00A25817">
      <w:pPr>
        <w:pStyle w:val="titlep"/>
        <w:divId w:val="2122256205"/>
      </w:pPr>
      <w:r>
        <w:lastRenderedPageBreak/>
        <w:t>СВЕДЕНИЯ</w:t>
      </w:r>
      <w:r>
        <w:br/>
        <w:t xml:space="preserve">о сводных целевых и целевых показателях Государственной </w:t>
      </w:r>
      <w:hyperlink w:anchor="a2" w:tooltip="+" w:history="1">
        <w:r>
          <w:rPr>
            <w:rStyle w:val="a3"/>
          </w:rPr>
          <w:t>программы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9"/>
        <w:gridCol w:w="3982"/>
        <w:gridCol w:w="2500"/>
        <w:gridCol w:w="1409"/>
        <w:gridCol w:w="450"/>
        <w:gridCol w:w="450"/>
        <w:gridCol w:w="550"/>
        <w:gridCol w:w="450"/>
        <w:gridCol w:w="550"/>
      </w:tblGrid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Наименование</w:t>
            </w:r>
            <w:r>
              <w:t xml:space="preserve">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Заказчик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Значения показателей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2025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Государственная </w:t>
            </w:r>
            <w:hyperlink w:anchor="a2" w:tooltip="+" w:history="1">
              <w:r>
                <w:rPr>
                  <w:rStyle w:val="a3"/>
                </w:rPr>
                <w:t>программа</w:t>
              </w:r>
            </w:hyperlink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Сводные целевые показатели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bookmarkStart w:id="20" w:name="a20"/>
            <w:bookmarkEnd w:id="20"/>
            <w:r>
              <w:t>1. Снижение затрат на оказание ЖКУ населению (в </w:t>
            </w:r>
            <w:r>
              <w:t>сопоставимых условиях)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bookmarkStart w:id="21" w:name="a24"/>
            <w:bookmarkEnd w:id="21"/>
            <w:r>
              <w:t>2. Обеспеченность потребителей водоснабжением питьевого качества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облисполкомы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Целевые показатели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hyperlink w:anchor="a3" w:tooltip="+" w:history="1">
              <w:r>
                <w:rPr>
                  <w:rStyle w:val="a3"/>
                </w:rPr>
                <w:t>Подпрограмма 1</w:t>
              </w:r>
            </w:hyperlink>
            <w:r>
              <w:t xml:space="preserve"> «Доступность услуг»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 1. Обеспечение доступности и качества предоставления ЖКУ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bookmarkStart w:id="22" w:name="a21"/>
            <w:bookmarkEnd w:id="22"/>
            <w:r>
              <w:t xml:space="preserve">3. </w:t>
            </w:r>
            <w:r>
              <w:t>Уменьшение количества претензий на качество оказываемых ЖКУ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1,5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 2. Содействие повышению качества бытовых услуг и их разнообразию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4. Темпы роста объемов оказания бытовых услуг к</w:t>
            </w:r>
            <w:r>
              <w:t> предыдущему году (в сопоставимых ценах)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облисполкомы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100,8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100,9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101,0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101,2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hyperlink w:anchor="a4" w:tooltip="+" w:history="1">
              <w:r>
                <w:rPr>
                  <w:rStyle w:val="a3"/>
                </w:rPr>
                <w:t>Подпрограмма 2</w:t>
              </w:r>
            </w:hyperlink>
            <w:r>
              <w:t xml:space="preserve"> «Благоустройство»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Задача. Повышение уровня благоустроенности территорий населенных пунктов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5. Ремонт и (или) реконструкция придомовых территорий многоквартирных жилых домов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hyperlink w:anchor="a5" w:tooltip="+" w:history="1">
              <w:r>
                <w:rPr>
                  <w:rStyle w:val="a3"/>
                </w:rPr>
                <w:t>Подпрограмма 3</w:t>
              </w:r>
            </w:hyperlink>
            <w:r>
              <w:t xml:space="preserve"> «Эффективное теплоснабжение»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Задача. Повышение надежности, технологической и экономической эффективности теплоснабжения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bookmarkStart w:id="23" w:name="a25"/>
            <w:bookmarkEnd w:id="23"/>
            <w:r>
              <w:t>6. Потери тепловой энергии собственного производства организаций ЖКХ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</w:t>
            </w:r>
            <w:r>
              <w:rPr>
                <w:vertAlign w:val="superscript"/>
              </w:rPr>
              <w:t>1</w:t>
            </w:r>
            <w:r>
              <w:t>. Замена (капитальный ремонт, приобретение, модернизация, реконструкция) тепловых сетей со сверхнормативными сроками э</w:t>
            </w:r>
            <w:r>
              <w:t>ксплуатации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hyperlink w:anchor="a6" w:tooltip="+" w:history="1">
              <w:r>
                <w:rPr>
                  <w:rStyle w:val="a3"/>
                </w:rPr>
                <w:t>Подпрограмма 4</w:t>
              </w:r>
            </w:hyperlink>
            <w:r>
              <w:t xml:space="preserve"> «Ремонт жилья»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 1. Восстановление технических и потребительских качеств, а также сохранение эксплуатационной надежности жилищного фонда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bookmarkStart w:id="24" w:name="a22"/>
            <w:bookmarkEnd w:id="24"/>
            <w:r>
              <w:t>7. Ввод общей площади жилых домов после капитального ремонта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 2. Обеспечение безопасной эксплуатации лифтового оборудования в жилых домах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bookmarkStart w:id="25" w:name="a17"/>
            <w:bookmarkEnd w:id="25"/>
            <w:r>
              <w:t>8. Замена в жилых домах лифтов, отработавших нормативные сроки эксплуатации (нарастающим итогом)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4783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793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641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952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411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283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1513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hyperlink w:anchor="a7" w:tooltip="+" w:history="1">
              <w:r>
                <w:rPr>
                  <w:rStyle w:val="a3"/>
                </w:rPr>
                <w:t>Подпрограмма 5</w:t>
              </w:r>
            </w:hyperlink>
            <w:r>
              <w:t xml:space="preserve"> «Чистая вода»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 1. Обеспечение потребителей водоснабжением питьевого качества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bookmarkStart w:id="26" w:name="a26"/>
            <w:bookmarkEnd w:id="26"/>
            <w:r>
              <w:t>9. Доля потребителей г. Минска, обеспеченных питьевой водой из подземных источников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 2. Обеспечение населения централизованными системами водоснабжения, водоотведения (канализации)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10. Обеспеченность населения централизованными системами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облисполкомы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93,2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92,7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96,0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93,5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94,9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95,9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87,7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95,6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11. Обеспеченность населения централизованными системами водоотведения (канализации)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79,3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75,0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78,0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72,2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87,4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68,0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70,6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99,1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 3. Повышение качества очистки сточных вод и надежности систем водоснабжения, водоотведения (канализации)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bookmarkStart w:id="27" w:name="a18"/>
            <w:bookmarkEnd w:id="27"/>
            <w:r>
              <w:t>12. Строительство, реконструкция очистных сооружений сточных вод (нарастающим итогом)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21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bookmarkStart w:id="28" w:name="a23"/>
            <w:bookmarkEnd w:id="28"/>
            <w:r>
              <w:t>13. Замена сетей водоснабжения со сверхнормативными сроками эксплуатации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14. Замена сетей водоотведения (канализации) со сверхнормативными сроками эксплуатации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hyperlink w:anchor="a8" w:tooltip="+" w:history="1">
              <w:r>
                <w:rPr>
                  <w:rStyle w:val="a3"/>
                </w:rPr>
                <w:t>Подпрограмма 6</w:t>
              </w:r>
            </w:hyperlink>
            <w:r>
              <w:t xml:space="preserve"> «Цель 99»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Задача. Минимизация объема захоронения ТКО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bookmarkStart w:id="29" w:name="a27"/>
            <w:bookmarkEnd w:id="29"/>
            <w:r>
              <w:t>15. Использование ТКО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64,0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65,0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63,0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53,0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61,0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36,0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48,0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97,0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bookmarkStart w:id="30" w:name="a19"/>
            <w:bookmarkEnd w:id="30"/>
            <w:r>
              <w:t>16. Сбор (заготовка) ВМР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тыс. тонн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780,6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797,0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812,1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970,0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135,0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121,9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143,0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109,0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125,0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111,0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225,1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hyperlink w:anchor="a9" w:tooltip="+" w:history="1">
              <w:r>
                <w:rPr>
                  <w:rStyle w:val="a3"/>
                </w:rPr>
                <w:t>Подпрограмма 7</w:t>
              </w:r>
            </w:hyperlink>
            <w:r>
              <w:t xml:space="preserve"> «Развитие электроэнергетики и газификации населенных пунктов»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 1. Повышение доступности, надежности и энергоэффективности электроснабжения населенных пунктов (городов, агрогородков, поселков, деревень и хуторов)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17. Протяженность построенных (реконструированных) распределительных электрических сетей напряжением 0,4–10 кВ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Минэнерго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километров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758,4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765,65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732,3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718,55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 2. Повышение доступности газоснабжения путем развития объектов газораспределительн</w:t>
            </w:r>
            <w:r>
              <w:t>ой системы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18. Протяженность построенных подводящих магистральных газопроводов к населенным пунктам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Минэнерго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километров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119,0</w:t>
            </w:r>
          </w:p>
        </w:tc>
      </w:tr>
    </w:tbl>
    <w:p w:rsidR="00000000" w:rsidRDefault="00A25817">
      <w:pPr>
        <w:pStyle w:val="newncpi"/>
        <w:divId w:val="212225620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14106"/>
      </w:tblGrid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append1"/>
            </w:pPr>
            <w:bookmarkStart w:id="31" w:name="a13"/>
            <w:bookmarkEnd w:id="31"/>
            <w:r>
              <w:t>Приложение 2</w:t>
            </w:r>
          </w:p>
          <w:p w:rsidR="00000000" w:rsidRDefault="00A25817">
            <w:pPr>
              <w:pStyle w:val="append"/>
            </w:pPr>
            <w:r>
              <w:t xml:space="preserve">к Государственной </w:t>
            </w:r>
            <w:hyperlink w:anchor="a2" w:tooltip="+" w:history="1">
              <w:r>
                <w:rPr>
                  <w:rStyle w:val="a3"/>
                </w:rPr>
                <w:t>программе</w:t>
              </w:r>
            </w:hyperlink>
            <w:r>
              <w:t xml:space="preserve"> </w:t>
            </w:r>
            <w:r>
              <w:br/>
              <w:t xml:space="preserve">«Комфортное жилье </w:t>
            </w:r>
            <w:r>
              <w:br/>
              <w:t xml:space="preserve">и благоприятная среда» </w:t>
            </w:r>
            <w:r>
              <w:br/>
              <w:t xml:space="preserve">на 2021–2025 годы </w:t>
            </w:r>
          </w:p>
        </w:tc>
      </w:tr>
    </w:tbl>
    <w:p w:rsidR="00000000" w:rsidRDefault="00A25817">
      <w:pPr>
        <w:pStyle w:val="titlep"/>
        <w:divId w:val="2122256205"/>
      </w:pPr>
      <w:r>
        <w:t>КОМПЛЕКС МЕРОПРИЯТИЙ</w:t>
      </w:r>
      <w:r>
        <w:br/>
        <w:t xml:space="preserve">Государственной </w:t>
      </w:r>
      <w:hyperlink w:anchor="a2" w:tooltip="+" w:history="1">
        <w:r>
          <w:rPr>
            <w:rStyle w:val="a3"/>
          </w:rPr>
          <w:t>программы</w:t>
        </w:r>
      </w:hyperlink>
      <w:r>
        <w:t xml:space="preserve"> (подпрограмм)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1"/>
        <w:gridCol w:w="1203"/>
        <w:gridCol w:w="2222"/>
        <w:gridCol w:w="3844"/>
      </w:tblGrid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Название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Срок реализации,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Заказчики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Источники финансирования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hyperlink w:anchor="a3" w:tooltip="+" w:history="1">
              <w:r>
                <w:rPr>
                  <w:rStyle w:val="a3"/>
                </w:rPr>
                <w:t>Подпрограмма 1</w:t>
              </w:r>
            </w:hyperlink>
            <w:r>
              <w:t xml:space="preserve"> «Доступность услуг»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 1. Обеспечение доступности и качества предоставления ЖКУ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1. Предоставление субсидий на </w:t>
            </w:r>
            <w:r>
              <w:t>возмещение части расходов по оказываемым населению ЖКУ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2. Предоставление населению льгот по оплате ЖКУ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3. Предоставление населению безналичных жилищных субсидий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4. Возмещение расходов организаций, осуществляющих начисление платы за ЖКУ и платы за пользование жилым помещением, связанных с выполнением функций по предоставлению безналичных жилищных субсидий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5. Возмещение расходов организаций ЖКХ, связа</w:t>
            </w:r>
            <w:r>
              <w:t>нных с регистрацией граждан по месту жительства и месту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6. Разработка и совершенствование технических нормативных правовых актов в сфере ЖКХ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2022–2025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МЖКХ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 2. Содействие повышению качества бытовых ус</w:t>
            </w:r>
            <w:r>
              <w:t>луг и их разнообразию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7. Предоставление населению услуг общих отделений бань и душевых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облисполкомы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8. Приобретение необходимых для оказания бытовых услуг населению в сельской местности транспортных средств, запасных частей к</w:t>
            </w:r>
            <w:r>
              <w:t> ним и их ремонта в целях развития выездного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облисполкомы, МАРТ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бюджеты, собственные средства организаций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9. Приобретение необходимых для оказания бытовых услуг населению в сельской местности оборудования, запасных частей к </w:t>
            </w:r>
            <w:r>
              <w:t>нему и его ремонта в целях технического переоснащения субъектов, оказывающих бытовые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hyperlink w:anchor="a4" w:tooltip="+" w:history="1">
              <w:r>
                <w:rPr>
                  <w:rStyle w:val="a3"/>
                </w:rPr>
                <w:t>Подпрограмма 2</w:t>
              </w:r>
            </w:hyperlink>
            <w:r>
              <w:t xml:space="preserve"> «Благоустройство»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Задача. Повышение уровня благоустроенности территорий населенных пунктов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10. Поддержание и восстановление санитарного и технического состояния придомовых территорий многоквартирных жилых домов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11. Содержание и ремонт объектов благоустройства, кроме наружного освещения</w:t>
            </w:r>
            <w:r>
              <w:t>, а также содержания и ремонта улично-дорожной сети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12. Наружное освещение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13. Содержание и ремонт улично-дорожной сети, включая ремонт мостовых сооружений,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республиканский, местные бюджеты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</w:t>
            </w:r>
            <w:r>
              <w:rPr>
                <w:vertAlign w:val="superscript"/>
              </w:rPr>
              <w:t>1</w:t>
            </w:r>
            <w:r>
              <w:t>. Реконструкция (модернизация) мостовых сооружений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2022–2025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республиканский, местные бюджеты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hyperlink w:anchor="a5" w:tooltip="+" w:history="1">
              <w:r>
                <w:rPr>
                  <w:rStyle w:val="a3"/>
                </w:rPr>
                <w:t>Подпрограмма 3</w:t>
              </w:r>
            </w:hyperlink>
            <w:r>
              <w:t xml:space="preserve"> </w:t>
            </w:r>
            <w:r>
              <w:t>«Эффективное теплоснабжение»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Задача. Повышение надежности, технологической и экономической эффективности теплоснабжения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14. Замена (капитальный ремонт, приобретение, модернизация, реконструкция) тепловых сетей с длительными сроками эксплуатации и </w:t>
            </w:r>
            <w:r>
              <w:t>неудовлетворительными теплотехническими характеристиками, закрепленных на праве хозяйственного ведения за организациями ЖКХ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бюджеты, собственные средства организаций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15. Оптимизация схем теплоснабжения н</w:t>
            </w:r>
            <w:r>
              <w:t>аселенных пунктов с ликвидацией неэффективных котельных, в том числе перевод эксплуатируемого жилищного фонда граждан с централизованного теплоснабжения и горячего водоснабжения на индивидуальное:</w:t>
            </w:r>
          </w:p>
          <w:p w:rsidR="00000000" w:rsidRDefault="00A25817">
            <w:pPr>
              <w:pStyle w:val="table10"/>
            </w:pPr>
            <w:r>
              <w:t>Брестский облисполком – 7 единиц</w:t>
            </w:r>
          </w:p>
          <w:p w:rsidR="00000000" w:rsidRDefault="00A25817">
            <w:pPr>
              <w:pStyle w:val="table10"/>
            </w:pPr>
            <w:r>
              <w:t xml:space="preserve">Витебский облисполком – 5 </w:t>
            </w:r>
            <w:r>
              <w:t>единиц</w:t>
            </w:r>
          </w:p>
          <w:p w:rsidR="00000000" w:rsidRDefault="00A25817">
            <w:pPr>
              <w:pStyle w:val="table10"/>
            </w:pPr>
            <w:r>
              <w:t>Гомельский облисполком – 12 единиц</w:t>
            </w:r>
          </w:p>
          <w:p w:rsidR="00000000" w:rsidRDefault="00A25817">
            <w:pPr>
              <w:pStyle w:val="table10"/>
            </w:pPr>
            <w:r>
              <w:t>Гродненский облисполком – 11 единиц</w:t>
            </w:r>
          </w:p>
          <w:p w:rsidR="00000000" w:rsidRDefault="00A25817">
            <w:pPr>
              <w:pStyle w:val="table10"/>
            </w:pPr>
            <w:r>
              <w:t>Минский облисполком – 8 единиц</w:t>
            </w:r>
          </w:p>
          <w:p w:rsidR="00000000" w:rsidRDefault="00A25817">
            <w:pPr>
              <w:pStyle w:val="table10"/>
            </w:pPr>
            <w:r>
              <w:t>Могилевский облисполком – 9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облисполкомы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16. Модернизация (реконструкция) и капитальный ремонт газовых котельных, закрепленных на праве хозяйственного ведения за организациями ЖКХ, в том числе их перевод в автоматический режим работы:</w:t>
            </w:r>
          </w:p>
          <w:p w:rsidR="00000000" w:rsidRDefault="00A25817">
            <w:pPr>
              <w:pStyle w:val="table10"/>
            </w:pPr>
            <w:r>
              <w:t>Брестский облисполком – 30 единиц</w:t>
            </w:r>
          </w:p>
          <w:p w:rsidR="00000000" w:rsidRDefault="00A25817">
            <w:pPr>
              <w:pStyle w:val="table10"/>
            </w:pPr>
            <w:r>
              <w:t>Витебский облисполком – 5 ед</w:t>
            </w:r>
            <w:r>
              <w:t>иниц</w:t>
            </w:r>
          </w:p>
          <w:p w:rsidR="00000000" w:rsidRDefault="00A25817">
            <w:pPr>
              <w:pStyle w:val="table10"/>
            </w:pPr>
            <w:r>
              <w:t>Гомельский облисполком – 6 единиц</w:t>
            </w:r>
          </w:p>
          <w:p w:rsidR="00000000" w:rsidRDefault="00A25817">
            <w:pPr>
              <w:pStyle w:val="table10"/>
            </w:pPr>
            <w:r>
              <w:t>Гродненский облисполком – 5 единиц</w:t>
            </w:r>
          </w:p>
          <w:p w:rsidR="00000000" w:rsidRDefault="00A25817">
            <w:pPr>
              <w:pStyle w:val="table10"/>
            </w:pPr>
            <w:r>
              <w:t>Минский облисполком – 21 единица</w:t>
            </w:r>
          </w:p>
          <w:p w:rsidR="00000000" w:rsidRDefault="00A25817">
            <w:pPr>
              <w:pStyle w:val="table10"/>
            </w:pPr>
            <w:r>
              <w:t>Могилевский облисполком – 6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17. Модернизация (реконструкция) и капитальный ремонт котельных на МТЭР, закрепленных на праве хозя</w:t>
            </w:r>
            <w:r>
              <w:t>йственного ведения за организациями ЖКХ, с установкой более эффективного оборудования, в том числе котельного:</w:t>
            </w:r>
          </w:p>
          <w:p w:rsidR="00000000" w:rsidRDefault="00A25817">
            <w:pPr>
              <w:pStyle w:val="table10"/>
            </w:pPr>
            <w:r>
              <w:t>Брестский облисполком – 63 единицы</w:t>
            </w:r>
          </w:p>
          <w:p w:rsidR="00000000" w:rsidRDefault="00A25817">
            <w:pPr>
              <w:pStyle w:val="table10"/>
            </w:pPr>
            <w:r>
              <w:t>Витебский облисполком – 10 единиц</w:t>
            </w:r>
          </w:p>
          <w:p w:rsidR="00000000" w:rsidRDefault="00A25817">
            <w:pPr>
              <w:pStyle w:val="table10"/>
            </w:pPr>
            <w:r>
              <w:t>Гомельский облисполком – 15 единиц</w:t>
            </w:r>
          </w:p>
          <w:p w:rsidR="00000000" w:rsidRDefault="00A25817">
            <w:pPr>
              <w:pStyle w:val="table10"/>
            </w:pPr>
            <w:r>
              <w:t>Гродненский облисполком – 22 единицы</w:t>
            </w:r>
          </w:p>
          <w:p w:rsidR="00000000" w:rsidRDefault="00A25817">
            <w:pPr>
              <w:pStyle w:val="table10"/>
            </w:pPr>
            <w:r>
              <w:t>Минс</w:t>
            </w:r>
            <w:r>
              <w:t>кий облисполком – 26 единиц</w:t>
            </w:r>
          </w:p>
          <w:p w:rsidR="00000000" w:rsidRDefault="00A25817">
            <w:pPr>
              <w:pStyle w:val="table10"/>
            </w:pPr>
            <w:r>
              <w:t>Могилевский облисполком – 38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hyperlink w:anchor="a6" w:tooltip="+" w:history="1">
              <w:r>
                <w:rPr>
                  <w:rStyle w:val="a3"/>
                </w:rPr>
                <w:t>Подпрограмма 4</w:t>
              </w:r>
            </w:hyperlink>
            <w:r>
              <w:t xml:space="preserve"> «Ремонт жилья»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 1. Восстановление технических и потребительских качеств, а </w:t>
            </w:r>
            <w:r>
              <w:t>также сохранение эксплуатационной надежности жилищного фонда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18. Капитальный ремонт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бюджеты, средства населения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19. Текущий ремонт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Задача </w:t>
            </w:r>
            <w:r>
              <w:t>2. Обеспечение безопасной эксплуатации лифтового оборудования в жилых домах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20. Приобретение и замена (капитальный ремонт, модернизация) лифтов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бюджеты, кредитные ресурсы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hyperlink w:anchor="a7" w:tooltip="+" w:history="1">
              <w:r>
                <w:rPr>
                  <w:rStyle w:val="a3"/>
                </w:rPr>
                <w:t>Подпрограмма 5</w:t>
              </w:r>
            </w:hyperlink>
            <w:r>
              <w:t xml:space="preserve"> «Чистая вода»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 1. Обеспечение потребителей водоснабжением питьевого качества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21. Строительство станций обезжелезивания воды:</w:t>
            </w:r>
          </w:p>
          <w:p w:rsidR="00000000" w:rsidRDefault="00A25817">
            <w:pPr>
              <w:pStyle w:val="table10"/>
            </w:pPr>
            <w:r>
              <w:t>Брестский облисполком – 175 единиц</w:t>
            </w:r>
          </w:p>
          <w:p w:rsidR="00000000" w:rsidRDefault="00A25817">
            <w:pPr>
              <w:pStyle w:val="table10"/>
            </w:pPr>
            <w:r>
              <w:lastRenderedPageBreak/>
              <w:t>Витебский облисполком – 152 единицы</w:t>
            </w:r>
          </w:p>
          <w:p w:rsidR="00000000" w:rsidRDefault="00A25817">
            <w:pPr>
              <w:pStyle w:val="table10"/>
            </w:pPr>
            <w:r>
              <w:t>Гомельский облисполком – 10</w:t>
            </w:r>
            <w:r>
              <w:t>1 единица</w:t>
            </w:r>
          </w:p>
          <w:p w:rsidR="00000000" w:rsidRDefault="00A25817">
            <w:pPr>
              <w:pStyle w:val="table10"/>
            </w:pPr>
            <w:r>
              <w:t>Гродненский облисполком – 75 единиц</w:t>
            </w:r>
          </w:p>
          <w:p w:rsidR="00000000" w:rsidRDefault="00A25817">
            <w:pPr>
              <w:pStyle w:val="table10"/>
            </w:pPr>
            <w:r>
              <w:t>Минский облисполком – 224 единицы</w:t>
            </w:r>
          </w:p>
          <w:p w:rsidR="00000000" w:rsidRDefault="00A25817">
            <w:pPr>
              <w:pStyle w:val="table10"/>
            </w:pPr>
            <w:r>
              <w:t>Могилевский облисполком – 137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облисполкомы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республиканский, местные бюджеты, кредитные ресурсы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22. Переподключение населенных пунктов к </w:t>
            </w:r>
            <w:r>
              <w:t>существующим централизованным системам водоснабжения с водой питьевого качества:</w:t>
            </w:r>
          </w:p>
          <w:p w:rsidR="00000000" w:rsidRDefault="00A25817">
            <w:pPr>
              <w:pStyle w:val="table10"/>
            </w:pPr>
            <w:r>
              <w:t>Брестский облисполком – 44 единицы</w:t>
            </w:r>
          </w:p>
          <w:p w:rsidR="00000000" w:rsidRDefault="00A25817">
            <w:pPr>
              <w:pStyle w:val="table10"/>
            </w:pPr>
            <w:r>
              <w:t>Витебский облисполком – 13 единиц</w:t>
            </w:r>
          </w:p>
          <w:p w:rsidR="00000000" w:rsidRDefault="00A25817">
            <w:pPr>
              <w:pStyle w:val="table10"/>
            </w:pPr>
            <w:r>
              <w:t>Гомельский облисполком – 22 единицы</w:t>
            </w:r>
          </w:p>
          <w:p w:rsidR="00000000" w:rsidRDefault="00A25817">
            <w:pPr>
              <w:pStyle w:val="table10"/>
            </w:pPr>
            <w:r>
              <w:t>Гродненский облисполком – 13 единиц</w:t>
            </w:r>
          </w:p>
          <w:p w:rsidR="00000000" w:rsidRDefault="00A25817">
            <w:pPr>
              <w:pStyle w:val="table10"/>
            </w:pPr>
            <w:r>
              <w:t>Минский облисполком – 10 единиц</w:t>
            </w:r>
          </w:p>
          <w:p w:rsidR="00000000" w:rsidRDefault="00A25817">
            <w:pPr>
              <w:pStyle w:val="table10"/>
            </w:pPr>
            <w:r>
              <w:t>Мо</w:t>
            </w:r>
            <w:r>
              <w:t>гилевский облисполком – 7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бюджеты, собственные средства организаций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23. Строительство водозаборных скважин, иные мероприятия, направленные на обеспечение потребителей водоснабжением питьевого качества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  <w:r>
              <w:t>, собственные средства организаций, иное (предоставление средств внешних государственных займов)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24. Перевод г. Минска на водоснабжение из подземных источников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местный бюджет 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 2. Обеспечение населения централизованным</w:t>
            </w:r>
            <w:r>
              <w:t>и системами водоснабжения, водоотведения (канализации)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25. Строительство сетей водоснабжения, в том числе в рамках </w:t>
            </w:r>
            <w:hyperlink r:id="rId30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облисполкомы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бюджеты, собственные средства организаций, средства населения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26. Строительство сетей водоотведения (канализации), в том числе в рамках </w:t>
            </w:r>
            <w:hyperlink r:id="rId31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 3. Повышение качества очис</w:t>
            </w:r>
            <w:r>
              <w:t>тки сточных вод и надежности систем водоснабжения, водоотведения (канализации)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27. Строительство, реконструкция очистных сооружений сточных вод:</w:t>
            </w:r>
          </w:p>
          <w:p w:rsidR="00000000" w:rsidRDefault="00A25817">
            <w:pPr>
              <w:pStyle w:val="table10"/>
            </w:pPr>
            <w:r>
              <w:t>Брестский облисполком – 16 единиц</w:t>
            </w:r>
          </w:p>
          <w:p w:rsidR="00000000" w:rsidRDefault="00A25817">
            <w:pPr>
              <w:pStyle w:val="table10"/>
            </w:pPr>
            <w:r>
              <w:t>Витебский облисполком – 12 единиц</w:t>
            </w:r>
          </w:p>
          <w:p w:rsidR="00000000" w:rsidRDefault="00A25817">
            <w:pPr>
              <w:pStyle w:val="table10"/>
            </w:pPr>
            <w:r>
              <w:t>Гомельский облисполком – 6 единиц</w:t>
            </w:r>
          </w:p>
          <w:p w:rsidR="00000000" w:rsidRDefault="00A25817">
            <w:pPr>
              <w:pStyle w:val="table10"/>
            </w:pPr>
            <w:r>
              <w:t>Гродн</w:t>
            </w:r>
            <w:r>
              <w:t>енский облисполком – 5 единиц</w:t>
            </w:r>
          </w:p>
          <w:p w:rsidR="00000000" w:rsidRDefault="00A25817">
            <w:pPr>
              <w:pStyle w:val="table10"/>
            </w:pPr>
            <w:r>
              <w:t>Минский облисполком – 21 единица</w:t>
            </w:r>
          </w:p>
          <w:p w:rsidR="00000000" w:rsidRDefault="00A25817">
            <w:pPr>
              <w:pStyle w:val="table10"/>
            </w:pPr>
            <w:r>
              <w:t>Могилевский облисполком – 9 единиц</w:t>
            </w:r>
          </w:p>
          <w:p w:rsidR="00000000" w:rsidRDefault="00A25817">
            <w:pPr>
              <w:pStyle w:val="table10"/>
            </w:pPr>
            <w:r>
              <w:t>Минский горисполком – 1 единица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республиканский, местные бюджеты, собственные средства организаций, кредитные ресурсы, иное (предоставление средств внешних государственных займов)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28. Замена сетей водоснабжения со сверхнормативными сроками эксплуатации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бюджеты, собст</w:t>
            </w:r>
            <w:r>
              <w:t>венные средства организаций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29. Замена сетей водоотведения (канализации) со сверхнормативными сроками эксплуатации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hyperlink w:anchor="a8" w:tooltip="+" w:history="1">
              <w:r>
                <w:rPr>
                  <w:rStyle w:val="a3"/>
                </w:rPr>
                <w:t>Подпрограмма 6</w:t>
              </w:r>
            </w:hyperlink>
            <w:r>
              <w:t xml:space="preserve"> «Цель 99»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Задача. Минимизация объема захоронения ТКО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30. Совершенствов</w:t>
            </w:r>
            <w:r>
              <w:t>ание систем обращения с коммунальными отходами, включая их раздельный сбор и контейнерный сбор в секторе индивидуальной жилой застройки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бюджеты, собственные средства организаций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</w:t>
            </w:r>
            <w:r>
              <w:rPr>
                <w:vertAlign w:val="superscript"/>
              </w:rPr>
              <w:t>1</w:t>
            </w:r>
            <w:r>
              <w:t>. Совершенствование системы обращения с коммунальными отходами и раздельного сбора вторичных материальных ресурсов в Оршанском районе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2022–2023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оператора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31. Создание региональных объектов по сортировке и использованию ТКО, </w:t>
            </w:r>
            <w:r>
              <w:t>включая производство пре-RDF-топлива и RDF-топлива, и полигонов для их захоронения:</w:t>
            </w:r>
          </w:p>
          <w:p w:rsidR="00000000" w:rsidRDefault="00A25817">
            <w:pPr>
              <w:pStyle w:val="table10"/>
            </w:pPr>
            <w:r>
              <w:t>Брестский облисполком – 4 объекта</w:t>
            </w:r>
          </w:p>
          <w:p w:rsidR="00000000" w:rsidRDefault="00A25817">
            <w:pPr>
              <w:pStyle w:val="table10"/>
            </w:pPr>
            <w:r>
              <w:lastRenderedPageBreak/>
              <w:t>Витебский облисполком – 2 объекта</w:t>
            </w:r>
          </w:p>
          <w:p w:rsidR="00000000" w:rsidRDefault="00A25817">
            <w:pPr>
              <w:pStyle w:val="table10"/>
            </w:pPr>
            <w:r>
              <w:t>Гомельский облисполком – 1 объект</w:t>
            </w:r>
          </w:p>
          <w:p w:rsidR="00000000" w:rsidRDefault="00A25817">
            <w:pPr>
              <w:pStyle w:val="table10"/>
            </w:pPr>
            <w:r>
              <w:t>Гродненский облисполком – 2 объекта</w:t>
            </w:r>
          </w:p>
          <w:p w:rsidR="00000000" w:rsidRDefault="00A25817">
            <w:pPr>
              <w:pStyle w:val="table10"/>
            </w:pPr>
            <w:r>
              <w:t>Минский облисполком – 4 объекта</w:t>
            </w:r>
          </w:p>
          <w:p w:rsidR="00000000" w:rsidRDefault="00A25817">
            <w:pPr>
              <w:pStyle w:val="table10"/>
            </w:pPr>
            <w:r>
              <w:t>Мо</w:t>
            </w:r>
            <w:r>
              <w:t>гилевский облисполком – 2 объекта</w:t>
            </w:r>
          </w:p>
          <w:p w:rsidR="00000000" w:rsidRDefault="00A25817">
            <w:pPr>
              <w:pStyle w:val="table10"/>
            </w:pPr>
            <w:r>
              <w:t>Минский горисполком – 1 объект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бюджеты, средства оператора, средства инвесторов, иное (предоставление средств внешних государственных займов)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32. Создание мощностей по использованию RDF-топлива при про</w:t>
            </w:r>
            <w:r>
              <w:t>изводстве цемента в Могилевской области (1 единица)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2023–2025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Минстройархитектуры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оператора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32</w:t>
            </w:r>
            <w:r>
              <w:rPr>
                <w:vertAlign w:val="superscript"/>
              </w:rPr>
              <w:t>1</w:t>
            </w:r>
            <w:r>
              <w:t>. Создание мощностей по использованию RDF-топлива при производстве цемента в Гродненской области (ввод мощностей ОАО «Красносельскстройматериалы»)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Минстройархитектуры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оператора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33. Создание объекта по энергетическому использованию ТКО в г. Минске (1 единица)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горисполком, Минэнерго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34. Внедрение депозитной системы сбора потребительской упаковки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МЖКХ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инвесторов, кредитные ресурсы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35. Проведение информационной и разъяснительной работы с населением по вопросам раздельного сбора ТКО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оператора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hyperlink w:anchor="a9" w:tooltip="+" w:history="1">
              <w:r>
                <w:rPr>
                  <w:rStyle w:val="a3"/>
                </w:rPr>
                <w:t>Подпрограмма 7</w:t>
              </w:r>
            </w:hyperlink>
            <w:r>
              <w:t xml:space="preserve"> «Развитие электроэнергетики и газификации населенных пунктов»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 1. Повышение доступности, надежности и энергоэффективности электроснабжения населенных пунктов (городов, агрогородков, поселков, деревень и хуторов)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36. Строительство (реконструкция) распределительных электрических сетей 0,4–10 кВ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Минэнерго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 2. Повышение доступности газоснабжения путем развития объектов газораспределительной системы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37. Строительство подводящ</w:t>
            </w:r>
            <w:r>
              <w:t>их магистральных газопроводов к населенным пунктам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Минэнерго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</w:t>
            </w:r>
          </w:p>
        </w:tc>
      </w:tr>
    </w:tbl>
    <w:p w:rsidR="00000000" w:rsidRDefault="00A25817">
      <w:pPr>
        <w:pStyle w:val="newncpi0"/>
        <w:divId w:val="212225620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14154"/>
      </w:tblGrid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append1"/>
            </w:pPr>
            <w:bookmarkStart w:id="32" w:name="a14"/>
            <w:bookmarkEnd w:id="32"/>
            <w:r>
              <w:t>Приложение 3</w:t>
            </w:r>
          </w:p>
          <w:p w:rsidR="00000000" w:rsidRDefault="00A25817">
            <w:pPr>
              <w:pStyle w:val="append"/>
            </w:pPr>
            <w:r>
              <w:t xml:space="preserve">к Государственной </w:t>
            </w:r>
            <w:hyperlink w:anchor="a2" w:tooltip="+" w:history="1">
              <w:r>
                <w:rPr>
                  <w:rStyle w:val="a3"/>
                </w:rPr>
                <w:t>программе</w:t>
              </w:r>
            </w:hyperlink>
            <w:r>
              <w:br/>
              <w:t>«Комфортное жилье</w:t>
            </w:r>
            <w:r>
              <w:br/>
              <w:t>и благоприятная среда»</w:t>
            </w:r>
            <w:r>
              <w:br/>
              <w:t>на 2021–2025 годы</w:t>
            </w:r>
            <w:r>
              <w:br/>
              <w:t>(в </w:t>
            </w:r>
            <w:r>
              <w:t>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02.02.2023 № 95) </w:t>
            </w:r>
          </w:p>
        </w:tc>
      </w:tr>
    </w:tbl>
    <w:p w:rsidR="00000000" w:rsidRDefault="00A25817">
      <w:pPr>
        <w:pStyle w:val="titlep"/>
        <w:divId w:val="2122256205"/>
      </w:pPr>
      <w:r>
        <w:t>СВЕДЕНИЯ</w:t>
      </w:r>
      <w:r>
        <w:br/>
        <w:t xml:space="preserve">об объемах и источниках финансирования комплекса мероприятий Государственной </w:t>
      </w:r>
      <w:hyperlink w:anchor="a2" w:tooltip="+" w:history="1">
        <w:r>
          <w:rPr>
            <w:rStyle w:val="a3"/>
          </w:rPr>
          <w:t>программы</w:t>
        </w:r>
      </w:hyperlink>
      <w:r>
        <w:t xml:space="preserve"> (подпрограмм)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8"/>
        <w:gridCol w:w="997"/>
        <w:gridCol w:w="1913"/>
        <w:gridCol w:w="1446"/>
        <w:gridCol w:w="1216"/>
        <w:gridCol w:w="1118"/>
        <w:gridCol w:w="1118"/>
        <w:gridCol w:w="1118"/>
        <w:gridCol w:w="1118"/>
        <w:gridCol w:w="1118"/>
      </w:tblGrid>
      <w:tr w:rsidR="00000000">
        <w:trPr>
          <w:divId w:val="2122256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Название 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Срок реализации, годы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Заказчики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Объем финансирования, рублей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в том числе по годам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2025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hyperlink w:anchor="a3" w:tooltip="+" w:history="1">
              <w:r>
                <w:rPr>
                  <w:rStyle w:val="a3"/>
                </w:rPr>
                <w:t>Подпрограмма 1</w:t>
              </w:r>
            </w:hyperlink>
            <w:r>
              <w:t xml:space="preserve"> «Доступность услуг»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 1. Обеспечение доступности и качества предоставления ЖКУ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 xml:space="preserve">1. Предоставление субсидий на возмещение части расходов по оказываемым населению ЖКУ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556 017 485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96 934 000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108 918 080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112 730 213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116 675 770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120 759 422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425 392 909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77 469 000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82 545 344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85 434 431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88 424 636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91 519 498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507 777 250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89 735 000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99 181 000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102 652 335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106 245 167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109 963 748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444 064 </w:t>
            </w:r>
            <w:r>
              <w:t>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76 440 000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87 219 446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90 272 127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93 431 651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96 701 759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889 296 445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156 998 000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173 738 641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179 819 493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186 113 175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192 627 136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318 749 249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57 019 000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62 095 800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64 269 153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66 518 573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68 846 723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188 085 177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32 558 000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36 899 000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38 190 465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39 527 131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40 910 581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3 329 383 498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587 153 000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650 597 311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673 368 217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696 936 103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721 328 867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2. Предоставление населению льгот по оплате ЖКУ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7 349 293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1 271 052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1 420 750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1 484 684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1 551 495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1 621 312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5 319 266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954 148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1 020 319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1 066 233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1 114 213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1 164 353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8 497 543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1 529 360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1 628 768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1 702 063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</w:t>
            </w:r>
            <w:r>
              <w:t>778 656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1 858 696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8 252 645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1 347 277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1 614 086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1 686 720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1 762 622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1 841 940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8 931 206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1 240 612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1 797 628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1 878 521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1 963 054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2 051 391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8 376 327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929 459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1 740 658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</w:t>
            </w:r>
            <w:r>
              <w:t> 818 988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1 900 842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1 986 380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17 449 720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3 214 499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3 327 392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3 477 125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3 633 596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3 797 108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64 176 000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10 486 407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12 549 601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13 114 334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13 704 478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14 321 180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3. Предоставление населению безналичных жилищных субсидий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6 533 899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349 911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1 445 468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1 510 514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1 578 487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1 649 519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2 362 369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425 172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452 808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473 184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494 477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516 728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3 567 389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642 047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683 780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714 550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746 705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780 307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2 075 332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366 368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399 459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417 435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436 220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455 850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1 871 921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233 349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383 006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400 241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418 252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437 073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2 183 370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386 521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420 002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438 902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458 653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479 292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2 208 719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358 400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432 500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451 963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472 301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493 555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20 802 999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2 761 768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4 217 023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4 406 789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4 605 095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4 812 324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4. Возмещение расходов организаций, осуществляющих начисление платы за ЖКУ и платы за пользование жилым помещением, связанных с выполнением функций по предоставлению безналичных жилищных субсидий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2 369 334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44</w:t>
            </w:r>
            <w:r>
              <w:t>5 093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449 779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470 019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491 170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513 273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1 514 145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272 507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290 225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303 285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316 933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331 195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1 303 596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234 617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249 867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261 111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272 861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285 140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1 992 864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330 935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388 465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405 </w:t>
            </w:r>
            <w:r>
              <w:t>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424 214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443 304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2 303 029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376 721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450 262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470 524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491 698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513 824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1 604 596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157 175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338 325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353 550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369 460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386 086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2 311 883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1 332 686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228 881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239 181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249 944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261 191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13 399 447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3 149 734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2 395 804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2 503 616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2 616 280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2 734 013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5. Возмещение расходов организаций ЖКХ, связанных с регистрацией граждан по месту жительства и месту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7 362 </w:t>
            </w:r>
            <w: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1 275 206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1 422 810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1 486 836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1 553 744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1 623 662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9 060 265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1 417 667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1 786 409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1 866 797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1 950 803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2 038 589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5 852 956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1 052 678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1 122 034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1 172 526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1 225 290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1 280 428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8 693 564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1 580 767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1 662 571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1 737 387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1 815 569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1 897 270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6 795 508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1 153 388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1 318 810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1 378 156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1 440 173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1 504 981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6 359 908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521 597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1 364 668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1 426 078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1 490 252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</w:t>
            </w:r>
            <w:r>
              <w:t>557 313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10 809 880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2 104 007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2 034 943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2 126 515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2 222 208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2 322 207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54 934 339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9 105 310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10 712 245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11 194 295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11 698 039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12 224 450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6. Разработка и </w:t>
            </w:r>
            <w:r>
              <w:t>совершенствование технических нормативных правовых актов в сфере ЖКХ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МЖКХ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210 000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210 000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 2. Содействие повышению качества бытовых услуг и их разнообразию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7. Предоставление населению услуг общих отделений бань и душевых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2022–2025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6 239 967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2 102 940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967 004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1 010 519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1 055 992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1 103 512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7 405 188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662 760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1 576 000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1 646 920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1 721 031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1 798 477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7 224 426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2 115 120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1 194 268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1 248 010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1 304 170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1 362 858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16 977 715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3 291 540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3 199 056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3 343 014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3 493 450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</w:t>
            </w:r>
            <w:r>
              <w:t> 650 655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11 003 243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1 893 780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2 129 279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2 225 097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2 325 226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2 429 861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6 949 691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1 467 060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1 281 530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1 339 199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1 399 463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1 462 439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55 800 230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11 533 200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10 347 137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10 812 </w:t>
            </w:r>
            <w: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11 299 332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11 807 802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8. Приобретение необходимых для оказания бытовых услуг населению в сельской местности транспортных средств, запасных частей к ним и их ремонта в целях развития выездного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Брестский облисполком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802 000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262 000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Витебский облисполком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878 738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163 000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157 738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178 000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186 000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194 000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Гомельский облисполком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962 700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177 112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177 112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193 966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202 694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211 816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242 800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44 300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46 400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48 500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53 000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663 000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310 000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43 000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6 500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1 060 000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1 319 400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157 200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157 200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360 000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320 000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325 000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31 000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5 685 838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1 239 312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1 042 050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1 371 966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1 041 694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990 816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459 400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86 800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89 500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93 600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94 500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9. Приобретение необходимых для оказания бытовых услуг населению в </w:t>
            </w:r>
            <w:r>
              <w:t xml:space="preserve">сельской местности </w:t>
            </w:r>
            <w:r>
              <w:lastRenderedPageBreak/>
              <w:t>оборудования, запасных частей к нему и его ремонта в целях технического переоснащения субъектов, оказывающих бытовые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1 174 000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123 000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232 000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282 000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402 000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</w:t>
            </w:r>
            <w:r>
              <w:t xml:space="preserve">ые </w:t>
            </w:r>
            <w:r>
              <w:lastRenderedPageBreak/>
              <w:t>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70 000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599 660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109 480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114 742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119 555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124 945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130 938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518 377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95 368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95 368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104 443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109 143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114 055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130 600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23 800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26 100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27 200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28 500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755 000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228 000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122</w:t>
            </w:r>
            <w:r>
              <w:t>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13 200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4 046 400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693 200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653 200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950 000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320 000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7 413 437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1 191 048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1 226 310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1 605 998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1 631 088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1 758 993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568 800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80 400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96 600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111 100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127 200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153 500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Всего по</w:t>
            </w:r>
            <w:r>
              <w:t> </w:t>
            </w:r>
            <w:hyperlink w:anchor="a3" w:tooltip="+" w:history="1">
              <w:r>
                <w:rPr>
                  <w:rStyle w:val="a3"/>
                </w:rPr>
                <w:t>подпрограмме 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3 552 833 988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626 786 979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693 279 081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718 648 574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743 822 909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770 296 445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210 000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3 551 595 788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626 </w:t>
            </w:r>
            <w:r>
              <w:t>619 779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693 087 481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718 377 974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743 532 109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769 978 445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1 028 200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167 200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191 600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200 600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220 800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248 000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hyperlink w:anchor="a4" w:tooltip="+" w:history="1">
              <w:r>
                <w:rPr>
                  <w:rStyle w:val="a3"/>
                </w:rPr>
                <w:t>Подпрограмма 2</w:t>
              </w:r>
            </w:hyperlink>
            <w:r>
              <w:t xml:space="preserve"> «Благоустройство»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Задача. Повышение уровня благоустроенности территорий населенных пунктов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10. Поддержание и восстановление санитарного и технического состояния придомовых территорий многоквартирных жилых домов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47 21</w:t>
            </w:r>
            <w:r>
              <w:t>6 095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8 560 300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9 035 546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9 442 146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9 867 043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10 311 060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61 318 151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10 447 150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11 890 773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12 425 858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12 985 022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13 569 348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58 533 419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14 235 480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10 354 362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10 820 308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11 307 222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11 816 047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69 145 356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11 527 104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13 467 900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14 073 956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14 707 284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15 369 112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88 765 686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12 815 365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17 752 905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18 551 786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19 386 616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20 259 014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71 234 035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10 595 507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14 173 871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14 811 </w:t>
            </w:r>
            <w: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15 478 221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16 174 741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382 540 470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59 566 726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75 493 061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78 890 249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82 440 310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86 150 124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778 753 212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127 747 632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152 168 418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159 015 998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166 171 718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173 649 446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11. Содержание и </w:t>
            </w:r>
            <w:r>
              <w:t xml:space="preserve">ремонт объектов благоустройства, кроме наружного освещения, а также содержания и ремонта улично-дорожной сети населенных пунктов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133 309 286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18 937 987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26 733 565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27 936 575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29 193 721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30 507 438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</w:t>
            </w:r>
            <w:r>
              <w:t>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113 380 294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16 771 455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22 581 702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23 597 879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24 659 784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25 769 474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59 977 854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11 292 150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11 379 974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11 892 073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12 427 216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12 986 441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103 035 052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14 559 373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20 680 628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21 611 256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22</w:t>
            </w:r>
            <w:r>
              <w:t> 583 763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23 600 032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137 877 000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25 141 170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26 351 284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27 537 092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28 776 261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30 071 193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87 866 492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15 570 799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16 898 659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17 659 099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18 453 758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19 284 177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410 372 540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71 952</w:t>
            </w:r>
            <w:r>
              <w:t> 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79 103 618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82 663 281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86 383 129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90 270 370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1 045 818 518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174 225 076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203 729 430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212 897 255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222 477 632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232 489 125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12. Наружное освещение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79 003 671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14 </w:t>
            </w:r>
            <w:r>
              <w:t>089 813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15 173 202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15 855 996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16 569 516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17 315 144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86 212 765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14 239 618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16 823 266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17 580 313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18 371 427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19 198 141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95 842 982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17 737 647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18 256 626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19 078 174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19 936 692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20 833 843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68 583 760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10 344 072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13 613 157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14 225 749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14 865 908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15 534 874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109 384 266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16 900 000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21 617 610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22 590 402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23 606 970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24 669 284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55 875 828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9 762 352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10 778 732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11 263 </w:t>
            </w:r>
            <w: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11 770 645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12 300 324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224 080 976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38 144 783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43 461 404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45 417 167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47 460 940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49 596 682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718 984 248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121 218 285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139 723 997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146 011 576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152 582 098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159 448 292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13. Содержание и </w:t>
            </w:r>
            <w:r>
              <w:t>ремонт улично-дорожной сети, включая ремонт мостовых сооружений, населенных пунктов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10 957 700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10 957 700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255 410 255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19 981 278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36 891 521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61 151 639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95 286 463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42 099 354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8 358 300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8 358 300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162 236 938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27 107 622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31 585 619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33 006 972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34 492 286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36 044 439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8 300 000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8 300 000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192 970 234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23 527 640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39 606 130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41 388 406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43 250 884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45 197 174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8 300 000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8 300 000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207 195 918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30 056</w:t>
            </w:r>
            <w:r>
              <w:t> 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41 405 165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43 268 397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45 215 475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47 250 171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8 331 000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8 331 000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295 574 532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35 300 000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60 837 519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63 575 207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66 436 091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69 425 715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8 333 000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8 333 000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190 990 162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33 266 359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36 866 937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38 525 949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40 259 617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42 071 300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1 250 195 096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181 093 807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249 895 635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261 140 939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272 892 281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285 172 434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52 580 000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52 580 000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2 554 573 135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350 333 416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497 088 526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542 057 509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597 833 097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567 260 587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из них капитальный ремонт мостовых сооружений населенных пунктов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2022–2025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республиканский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2 580 000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2 580 000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77 600 000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22 600 000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55 000 000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кредитные ресурсы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12 </w:t>
            </w:r>
            <w:r>
              <w:t>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11 675 950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11 675 950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10 069 000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3 038 000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1 726 000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4 805 000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2 718 085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2 718 085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251 679 700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39 373 600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102 186 980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43 900 000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66 219 120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республиканский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2 580 000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2 580 000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365 742 735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66 267 635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127 824</w:t>
            </w:r>
            <w:r>
              <w:t> 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100 626 000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71 024 120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кредитные ресурсы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</w:t>
            </w:r>
            <w:r>
              <w:rPr>
                <w:vertAlign w:val="superscript"/>
              </w:rPr>
              <w:t>1</w:t>
            </w:r>
            <w:r>
              <w:t>. Реконструкция (модернизация) мостовых сооружений населенных пунктов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2022–2025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2 200 000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1 200 000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2 660 000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2 660 000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905 770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905 770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65 000 000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65 000 000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3 058 000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558 000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2 500 000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905 770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905 770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98 718 000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30 218 000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68 500 000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Всего по </w:t>
            </w:r>
            <w:hyperlink w:anchor="a4" w:tooltip="+" w:history="1">
              <w:r>
                <w:rPr>
                  <w:rStyle w:val="a3"/>
                </w:rPr>
                <w:t>подпрограмме 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5 262 332 883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773 524 409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1 084 414 141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1 132 482 338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1 139 064 545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1 132 847 450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53 485 770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53 485 770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5 196 847 113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773</w:t>
            </w:r>
            <w:r>
              <w:t> 524 409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1 022 928 371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1 128 482 338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1 139 064 545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1 132 847 450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hyperlink w:anchor="a5" w:tooltip="+" w:history="1">
              <w:r>
                <w:rPr>
                  <w:rStyle w:val="a3"/>
                </w:rPr>
                <w:t>Подпрограмма 3</w:t>
              </w:r>
            </w:hyperlink>
            <w:r>
              <w:t xml:space="preserve"> «Эффективное теплоснабжение»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Задача. Повышение надежности, технологической и экономической эффективности теплоснабжения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14. Замена (капитальный ремонт, приобретение, модернизация, реконструкция) тепловых сетей с длительными сроками эксплуатации и </w:t>
            </w:r>
            <w:r>
              <w:t>неудовлетворительными теплотехническими характеристиками, закрепленных на праве хозяйственного ведения за организациями ЖКХ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37 165 805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9 065 805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8 800 000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7 800 000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6 500 000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</w:t>
            </w:r>
            <w:r>
              <w:t>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3 000 000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72 807 419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13 043 530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10 186 010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15 788 550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16 514 824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17 274 505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8 500 000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1 500 000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1 600 000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</w:t>
            </w:r>
            <w:r>
              <w:t>700 000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1 800 000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1 900 000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Гомельский </w:t>
            </w:r>
            <w:r>
              <w:lastRenderedPageBreak/>
              <w:t>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89 289 491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8 485 206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10 665 785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22 363 000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23 379 500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24 396 000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5 885 000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1 070 000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1 123 500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1 177 000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1 230 500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1 284 000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82 817 879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11 302 334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12 445 545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18 616 500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19 733 500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20 720 000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18 438 920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2 975 000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3 332 000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3 665 200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4 031 720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4 435 000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127 618 </w:t>
            </w:r>
            <w:r>
              <w:t>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11 113 314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15 268 263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32 792 432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33 709 083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34 735 763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1 320 000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220 000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220 000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330 000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70 302 075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10 407 405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9 904 670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15 795 000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16 648 000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17 547 </w:t>
            </w:r>
            <w:r>
              <w:t>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33 067 000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7 805 000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5 822 000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6 142 000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6 474 000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6 824 000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49 549 000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9 411 000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6 800 000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10 534 000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11 103 000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11 701 000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49 907</w:t>
            </w:r>
            <w:r>
              <w:t>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9 889 000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10 432 000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10 996 000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11 590 000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529 550 524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68 762 789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74 336 078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124 689 482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128 887 907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132 874 268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132 117 920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23 570 000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24 986 500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26 366 200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27 832 220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29 </w:t>
            </w:r>
            <w:r>
              <w:t>363 000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15. Оптимизация схем теплоснабжения населенных пунктов с ликвидацией неэффективных котельных, в том числе перевод эксплуатируемого жилищного фонда граждан с централизованного теплоснабжения и горячего водоснабжения на индивидуальное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</w:t>
            </w:r>
            <w:r>
              <w:t>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1 520 900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1 391 900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32 000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32 000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65 000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54 000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8 252 534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545 741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2 454 302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2 567 200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2 685 291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6 146 600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146 600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2 000 000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850 400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201 800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302 700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100 900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1 325 000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332 000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693 000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4 540 000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1 340 000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1 500 000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1 700 000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22 635 434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2 149 241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6 360 102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7 094 900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6 851 191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54 000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16. Модернизация (реконструкция) и </w:t>
            </w:r>
            <w:r>
              <w:t>капитальный ремонт газовых котельных, закрепленных на праве хозяйственного ведения за организациями ЖКХ, в том числе их перевод в автоматический режим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1 377 402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609 402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144 000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144 000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270 000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72 000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81 000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36 000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36 000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1 331 319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385 756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403 501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422 062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7 429 293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845 310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583 983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2 000 000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Гродненский облисполком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2 344 800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1 892 200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247 600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125 000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217 300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44 800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87 500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45 </w:t>
            </w:r>
            <w:r>
              <w:t>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14 100 000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4 500 000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4 600 000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7 735 000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1 700 000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2 600 000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1 500 000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1 900 000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34 317 814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2 925 310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3 240 585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10 165 756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8 795 101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9 191 062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737 300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162 000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175 800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173 500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131 000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17. Модернизация (реконструкция) и капитальный ремонт котельных на МТЭР, закрепленных на праве хозяйственного ведения за организациями ЖКХ, с установкой более</w:t>
            </w:r>
            <w:r>
              <w:t xml:space="preserve"> эффективного оборудования, в том числе котельного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2 853 163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483 025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930 138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468 000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504 000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468 000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567 000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108 000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99 000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117 000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126 000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117 000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10 346 507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457 000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3 149 408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3 294 281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3 445 818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7 557 120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57 120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2 500 000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2 500 000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2 500 000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6 024 490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740 000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2 914 490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820 000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640 000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910 000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368 000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96 000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54 000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58 000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18 500 000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6 500</w:t>
            </w:r>
            <w:r>
              <w:t>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7 000 000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18 550 434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552 734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2 717 700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2 965 000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6 290 000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6 025 000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63 831 714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1 775 759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7 076 448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14 902 408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19 728 281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20 348 818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1 235 000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288 000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255 </w:t>
            </w:r>
            <w: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231 000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226 000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235 000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Всего по </w:t>
            </w:r>
            <w:hyperlink w:anchor="a5" w:tooltip="+" w:history="1">
              <w:r>
                <w:rPr>
                  <w:rStyle w:val="a3"/>
                </w:rPr>
                <w:t>подпрограмме 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784 479 706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97 671 858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112 234 652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182 817 948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192 745 909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199 009 339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650 335 486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73 643 858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86 802 352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156 117 748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164 506 189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169 265 339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134 144 220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24 028 000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25 432 300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26 700 200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28 239 720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29 744 000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hyperlink w:anchor="a6" w:tooltip="+" w:history="1">
              <w:r>
                <w:rPr>
                  <w:rStyle w:val="a3"/>
                </w:rPr>
                <w:t>Подпрограмма 4</w:t>
              </w:r>
            </w:hyperlink>
            <w:r>
              <w:t xml:space="preserve"> «Ремонт жилья»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 1. Восстановление технических и </w:t>
            </w:r>
            <w:r>
              <w:t>потребительских качеств, а также сохранение эксплуатационной надежности жилищного фонда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18. Капитальный ремонт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183 084 500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24 745 800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34 246 700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39 966 300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41 284 800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42 840 900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159 960 000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25 704 000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28 800 000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31 944 000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35 136 000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38 376 000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253 033 057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36 541 700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48 159 857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54 334 350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56 005 200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57 991 950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220 699 630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34 992 000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42 667 </w:t>
            </w:r>
            <w: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43 428 000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47 664 000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51 948 000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250 791 643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31 502 600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47 572 193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55 490 400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57 189 600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59 036 850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221 581 248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35 689 248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39 984 000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44 352 000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48 672 000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52 884 000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Гродненский облисполком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194 958 657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31 309 400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38 406 517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40 362 660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41 690 880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43 189 200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161 527 560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26 057 160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29 040 000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32 260 800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35 481 600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38 688 000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Минский облисполком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201 956 105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</w:t>
            </w:r>
            <w:r>
              <w:t>6 327 300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33 543 105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45 251 100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47 376 000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49 458 600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181 416 480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28 464 480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32 160 000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36 168 000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40 320 000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44 304 000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201 004 400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26 621 600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38 086 800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43 929 900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45 345 600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47 020 </w:t>
            </w:r>
            <w:r>
              <w:t>500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179 512 690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28 243 512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35 445 178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35 112 000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38 592 000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42 120 000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788 824 054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147 082 300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149 241 754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157 800 000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164 100 000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170 600 000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458 094 522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74 853 </w:t>
            </w:r>
            <w:r>
              <w:t>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80 745 450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91 872 000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100 800 000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109 824 000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2 073 652 416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324 130 700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389 256 926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437 134 710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452 992 080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470 138 000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1 582 792 130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254 003 472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288 842 258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315 136 800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346 665 600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378 144 000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19. Текущий ремонт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43 571 037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7 217 411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7 847 607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8 653 856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9 475 973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10 376 190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57 018 202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9 168 954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11 635 379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10 993 805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12 038 217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13 181 847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41 035 705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6 861 595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7 073 429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8 227 224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9 008 810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9 864 647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33 275 336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5 414 898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6 473 658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6 492 598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7 109 395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7 784 787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32 589 996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4 564 579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9 997 072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5 473 044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5 992 984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6 562 317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34 821 568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5 511 686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7 540 826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6 608 649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7 236 471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7 923 936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361 346 521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58 935 805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69 636 781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70 665 504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77 378 726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84 729 705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603 658 365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97 674 928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120 204 </w:t>
            </w:r>
            <w: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117 114 680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128 240 576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140 423 429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 2. Обеспечение безопасной эксплуатации лифтового оборудования в жилых домах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20. Приобретение и замена (капитальный ремонт, модернизация) лифтов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22 172</w:t>
            </w:r>
            <w:r>
              <w:t>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4 252 500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5 456 500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2 471 600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5 092 000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4 900 000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25 322 000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9 830 000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11 492 000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19 447 100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4 252 500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5 456 500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2 398 100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3 350 000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3 990 000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21 </w:t>
            </w:r>
            <w:r>
              <w:t>738 000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9 830 000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7 908 000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22 614 600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4 252 500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5 887 500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2 445 600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5 829 000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4 200 000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38 200 000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18 300 000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15 900 000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15 087 400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4 252 500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1 736 000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3 630 900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2 948 000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2 520 000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17 295 690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4 252 500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5 469 390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2 461 800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3 082 000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2 030 000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9 190 000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2 200 000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2 190 000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4 800 000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18 020 600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4 252 500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3 999 000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2 739 100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4 020 000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3 010 000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79 403 395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14 175 000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19 402 595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13 916 800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15 879 000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16 030 000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20 550 000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5 800 000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</w:t>
            </w:r>
            <w:r>
              <w:t> 850 000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2 900 000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194 041 385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39 690 000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47 407 485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30 063 900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40 200 000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36 680 000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115 000 000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52 000 000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43 000 000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Всего по </w:t>
            </w:r>
            <w:hyperlink w:anchor="a6" w:tooltip="+" w:history="1">
              <w:r>
                <w:rPr>
                  <w:rStyle w:val="a3"/>
                </w:rPr>
                <w:t>подпрограмме 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4 569 </w:t>
            </w:r>
            <w:r>
              <w:t>144 296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735 499 100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897 711 421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942 450 090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968 098 256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1 025 385 429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2 871 352 166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461 495 628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556 869 163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584 313 290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621 432 656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647 241 429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1 582 792 130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254 003 472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288 842 258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315 136 800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346 665 600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378 144 000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115 000 000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52 000 000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43 000 000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hyperlink w:anchor="a7" w:tooltip="+" w:history="1">
              <w:r>
                <w:rPr>
                  <w:rStyle w:val="a3"/>
                </w:rPr>
                <w:t>Подпрограмма 5</w:t>
              </w:r>
            </w:hyperlink>
            <w:r>
              <w:t xml:space="preserve"> «Чистая вода»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 1. Обеспечение потребителей водоснабжением питьевого качества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21. Строительство станций обезжелезивания воды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21 082 736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6 332 736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3 850 000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4 900 000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5 000 000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32 603 400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4 868 000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7 015 400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6 850 000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6 900 000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6 970 000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12 055 355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7 775 355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1 060 000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1 430 000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790 000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10 084 555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5 670 000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1 134 555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1 060 000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1 430 000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790 000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37 372 920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37 372 920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15 370 556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7 568 056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2 695 000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2 237 500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1 870 000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16 358 350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6 490 850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3 065 000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2 695 000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2 237 500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1 870 000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5 342 769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</w:t>
            </w:r>
            <w:r>
              <w:t>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2 182 769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1 225 000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525 000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410 000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8 136 619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3 468 760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2 507 859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1 225 000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525 000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410 000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6 691 157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776 157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2 040 000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1 750 000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1 125 000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14 </w:t>
            </w:r>
            <w:r>
              <w:t>223 125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3 600 000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5 708 125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2 040 000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1 750 000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1 125 000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11 396 950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2 161 950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2 085 000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2 630 000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3 520 000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14 596 </w:t>
            </w:r>
            <w: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4 200 000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2 161 950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2 085 000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2 630 000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3 520 000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14 799 400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10 499 400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71 939 523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26 797 023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12 955 000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13 472 500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12 715 000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96 002 999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28 297 610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21 592 889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15 955 000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15 472 500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14 685 000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52 182 320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302 000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47 875 320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22. Переподключение населенных пунктов к существующим централизованным системам водоснабжения с водой питьевого качества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</w:t>
            </w: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5 300 000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1 600 000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1 700 000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1 800 000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2 973 845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617 000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542 345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949 500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865 000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8 261 000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3 116 000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735 000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680 000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3 730 000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2 295 000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320 000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1 160 000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495 000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Могилевский облисполком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210 000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410 000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410 000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20 354 845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4 348 000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1 697 345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4 139 500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7 910 000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2 260 000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23. Строительство водозаборных скважин, иные мероприятия, направленные на обеспечение потребителей водоснабжением питьевого качества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10 167 410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734 894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3 432 516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2 000 000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7 857 001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1 402 023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2 067 869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1 915 051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2 472 058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840 000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420 000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280 000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26 377 073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4 706 790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6 942 132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6 429 099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8 299 052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909 355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234 355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245 000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210 000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220 </w:t>
            </w:r>
            <w:r>
              <w:t>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Минский </w:t>
            </w:r>
            <w:r>
              <w:lastRenderedPageBreak/>
              <w:t>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 xml:space="preserve">собственные </w:t>
            </w:r>
            <w:r>
              <w:lastRenderedPageBreak/>
              <w:t>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100 000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27 000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18 102 067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2 854 118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2 107 458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4 209 591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3 898 496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5 032 404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8 288 833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6 858 833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440 000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440 000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220 000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10 101 858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1 802 601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2 658 689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2 462 208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3 178 360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20 205 598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1 154 894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10 525 704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3 075 000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2 790 000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2 660 000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570 000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77 000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173 000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62 437 999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10 765 532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2 107 458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15 878 281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14 704 854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18 981 874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24. Перевод г. Минска на водоснабжение из подземных источников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368 000 000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3 000 0</w:t>
            </w:r>
            <w: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150 000 000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150 000 000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65 000 000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368 000 000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150 000 000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150 000 000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65 000 000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 2. Обеспечение населения централизованными системами водоснабжения, водоотведения (канализации)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25. Строительство сетей водоснабжения, в том числе в рамках </w:t>
            </w:r>
            <w:hyperlink r:id="rId32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5 851 602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306 602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245 000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1 700 000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1 800 000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1 800 000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5 771 602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306 602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1 700 000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1 800 000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1 800 000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</w:t>
            </w:r>
            <w:r>
              <w:t xml:space="preserve">бственные </w:t>
            </w:r>
            <w:r>
              <w:lastRenderedPageBreak/>
              <w:t>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90 000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Гомельский облисполком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870 000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610 000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905 000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610 000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4 644 148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59 208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2 205 000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1 609 940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595 000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1 060 000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210 000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260 000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1 200 000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14 515 750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481 602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304 208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5 565 000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4 659 940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3 505 000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2 750 000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380 000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570 000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640 000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580 000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580 000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6 676 602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341 602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2 310 000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1 860 000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26. Строительство сетей водоотведения (канализации), в том числе в рамках </w:t>
            </w:r>
            <w:hyperlink r:id="rId33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</w:t>
            </w:r>
            <w:r>
              <w:t>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8 201 956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518 151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2 783 805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1 600 000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1 600 000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1 700 000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3 445 445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155 445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1 820 000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480 000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480 000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510 000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867 000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67 000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225 000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1 223 000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113 </w:t>
            </w:r>
            <w: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370 000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370 000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370 000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880 000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11 191 956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618 151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2 963 805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2 470 000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2 470 000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2 670 000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1 855 000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655 </w:t>
            </w:r>
            <w: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290 000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290 000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290 000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4 195 445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155 445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1 820 000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760 000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 3. Повышение качества очистки сточных вод и надежности систем водоснабжения, водоотведения (канализации)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27. Строительство, реконструкция очистных сооружений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20 440 434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2 580 200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2 860 234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5 000 000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24 432 675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8 144 225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8 144 225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8 144 225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78 307 357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13 669 721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1 701 600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20 161 724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18 671 745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24 102 567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3 800 000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6 500 000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1 700 000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14 150 000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1 950 000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3 800 000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6 500 000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1 700 000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55 260 000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2 110 000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7 500 000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42 650 000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20 764 931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3 705 346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5 465 083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5 061 206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6 533 296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3 875 000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2 475 000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3 875 000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2 475 000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50 999 050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29 429 000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14 575 100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3 459 450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3 535 500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54 437 790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9 714 014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14 327 379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13 268 566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17 127 831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Гродненский </w:t>
            </w:r>
            <w:r>
              <w:lastRenderedPageBreak/>
              <w:t>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236 780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236 780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95 943 900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28 073 000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48 105 100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8 129 100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</w:t>
            </w:r>
            <w:r>
              <w:t>805 000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4 831 700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51 679 426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8 412 136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4 537 422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12 407 214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11 490 305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14 832 349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2 200 000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1 600 000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3 625 000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2 643 000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252 000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134 736 000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26 947 200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26 947 200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26 947 200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26 947 200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26 947 200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96 528 865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17 224 849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25 </w:t>
            </w:r>
            <w:r>
              <w:t>405 249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23 527 767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30 371 000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4 050 000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33 414 000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8 484 500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16 734 500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4 722 500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3 472 500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9 260 036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1 652 384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2 437 131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2 257 024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2 913 497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58 784 850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3 363 890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55 420 960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529 237 270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1 501 700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103 292 730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201 754 160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222 688 680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</w:t>
            </w:r>
            <w:hyperlink w:anchor="a32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18 075 000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6 350 000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7 250 000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4 475 000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46 145 434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3 110 200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8 508 234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10 900 000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13 200 000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10 427 000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58 784 850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3 363 890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55 420 960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394 785 625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103 187 925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122 006 125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94 052 475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43 760 200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31 778 900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840 215 675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54 378 450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7 740 722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183 496 510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276 030 773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318 569 220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28. Замена сетей водоснабжения со сверхнормативными сроками эксплуатации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</w:t>
            </w:r>
            <w:r>
              <w:t> 515 286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416 802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1 448 484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950 000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14 515 323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988 000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1 138 523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4 129 600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4 129 600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4 129 600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28 480 871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515 916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1 051 395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13 503 560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7 560 000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5 850 000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1 200 000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10 465 100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511 900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339 500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</w:t>
            </w:r>
            <w:r>
              <w:t> 849 000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3 190 900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3 573 800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5 235 330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947 930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995 300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1 045 100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1 097 000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1 150 000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14 523 712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3 354 312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2 920 083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3 054 407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3 194 910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13 958 400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2 789 000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2 920 083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3 054 407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3 194 910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9 645 600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1 269 600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721 000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2 438 000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2 550 000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2 667 000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2 585 000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471 000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493 000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516 000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540 000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565 000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82 900 000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15 750 000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16 550 000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17 350 000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18 250 000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82 145 892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5 702 218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8 053 214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26 640 243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21 384 907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20 365 310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106 078 730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18 658 930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20 467 300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21 371 183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22 081 407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23 499 910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29. Замена сетей водоотведения (канализации) со сверхнормативными сроками эксплуатации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4 134 189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380 000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</w:t>
            </w:r>
            <w:r>
              <w:t>254 189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850 000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961 200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320 400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320 400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320 400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9 527 021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2 942 021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3 980 000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1 435 000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1 170 000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15 767 640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4 177 500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5 005 140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3 980 000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1 435 000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1 170 000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9 267 223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426 </w:t>
            </w: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386 123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2 435 000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2 800 000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3 220 000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4 360 194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789 194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828 600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870 000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913 400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959 000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12 227 901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1 488 109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876 688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3 141 000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3 285 486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3 436 618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14 351 213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1 488 109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3 141 000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3 285 486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3 436 618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4 385 000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857 000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580 000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939 000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982 000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1 027 000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1 747 000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318 000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333 000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349 000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365 000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382 000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8 500 000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8 500 000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82 900 000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15 750 000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16 550 000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17 350 000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18 250 000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49 002 534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3 151 209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14 539 </w:t>
            </w:r>
            <w: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11 615 400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9 672 886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10 024 018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119 376 047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21 862 803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24 956 740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24 930 000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23 388 886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24 237 618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Всего по </w:t>
            </w:r>
            <w:hyperlink w:anchor="a7" w:tooltip="+" w:history="1">
              <w:r>
                <w:rPr>
                  <w:rStyle w:val="a3"/>
                </w:rPr>
                <w:t>подпрограмме 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2 447 537 824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263 666 571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326 095 108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596 809 482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636 028 853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624 937 810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90 014 523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26 797 023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19 305 000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20 722 500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17 190 000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707 565 008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46 863 884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71 184 420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230 360 143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227 560 233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131 596 328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289 464 627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41 671 733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46 399 040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50 672 073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46 520 293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104 201 488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446 967 945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103 489 925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169 881 445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94 057 475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47 760 200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31 778 900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10 872 047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497 047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1 985 000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3 040 000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2 730 000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2 620 000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902 653 674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65 143 982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9 848 180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199 374 791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290 735 627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337 551 094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hyperlink w:anchor="a8" w:tooltip="+" w:history="1">
              <w:r>
                <w:rPr>
                  <w:rStyle w:val="a3"/>
                </w:rPr>
                <w:t>Подпрограмма 6</w:t>
              </w:r>
            </w:hyperlink>
            <w:r>
              <w:t xml:space="preserve"> «Цель 99»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Задача. Минимизация объема захоронения ТКО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30. Совершенствование систем обращения с коммунальными отходами, включая их раздельный сбор и контейнерный сбор в секторе индивидуальной жилой застройки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</w:t>
            </w:r>
            <w:r>
              <w:t>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1 250 000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2 500 000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9 259 359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3 086 452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3 086 452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3 086 455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1 310 300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296 100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324 000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340 200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350 000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910 000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310 000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350 000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552 562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110 250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115 </w:t>
            </w:r>
            <w: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121 550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165 506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52 500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55 125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57 881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Минский </w:t>
            </w:r>
            <w:r>
              <w:lastRenderedPageBreak/>
              <w:t>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5 077 445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2 918 450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862 275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786 205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510 515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10 962 862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2 401 100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2 534 250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2 555 962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2 621 550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20 112 310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2 918 450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5 851 227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5 787 782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5 554 851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</w:t>
            </w:r>
            <w:r>
              <w:rPr>
                <w:vertAlign w:val="superscript"/>
              </w:rPr>
              <w:t>1</w:t>
            </w:r>
            <w:r>
              <w:t>. Совершенствование системы обращения с коммунальными отходами и раздельного сбора вторичных материальных ресурсов в Оршанском районе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2022–2023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31. Создание региональных объектов по со</w:t>
            </w:r>
            <w:r>
              <w:t xml:space="preserve">ртировке и использованию ТКО, включая производство пре-RDF-топлива и RDF-топлива, и полигонов для их захоронения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65 562 385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1 592 770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44 137 152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19 832 463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50 046 675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5 922 675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14 226 000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19 698 000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10 200 000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инвесторов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54 205 644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13 814 378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28 818 265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11 573 001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23 376 860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3 254 695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5 137 395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4 800 410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4 445 654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5 738 706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627 561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127 561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114 410 169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35 491 980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69 918 189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инвесторов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32 008 317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4 456 429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7 034 279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6 572 870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6 087 126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7 857 613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16 423 170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16 423 170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70 825 882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29 394 967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41 430 915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43 000 000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инвесторов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35 722 157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13 840 433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21 881 724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28 265 784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9 257 231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19 008 553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63 377 038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13 418 010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11 952 770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18 915 258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9 091 000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10 000 000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средства </w:t>
            </w:r>
            <w:r>
              <w:lastRenderedPageBreak/>
              <w:t>инвесторов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40 887 936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7 808 840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11 994 450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8 169 177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12 915 469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18 239 465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3 254 695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4 800 410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4 445 654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5 738 706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61 631 709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</w:t>
            </w:r>
            <w:r>
              <w:t>090 617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23 155 087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34 386 005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91 139 000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40 464 000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50 675 000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инвесторов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83 695 008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2 034 474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6 262 089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15 377 837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32 549 611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27 470 997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</w:t>
            </w:r>
            <w:r>
              <w:t>561 870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5 561 870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66 360 904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22 841 096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13 293 273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30 226 535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95 654 335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18 054 335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37 800 000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39 800 000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инвесторов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72 325 870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3 913 803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23 398 021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</w:t>
            </w:r>
            <w:r>
              <w:t> 440 545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27 573 501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94 506 000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53 500 000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94 500 000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53 500 000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387 780 225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1 726 331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140 963 832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160 468 969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83 621 093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552 127 217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72 887 000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137 896 959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147 413 258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133 255 000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60 675 000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инвесторов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318 844 932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6 490 903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38 833 389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100 001 876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97 701 184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75 817 580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63 601 365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12 071 260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5 137 395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26 023 990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8 891 308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11 477 412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32. Создание мощностей по использованию RDF-топлива при производстве цемента в Могилевской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2023–2025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Минстройархитектуры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</w:t>
            </w:r>
            <w:r>
              <w:t>редства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24 183 810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6 986 175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17 197 635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32</w:t>
            </w:r>
            <w:r>
              <w:rPr>
                <w:vertAlign w:val="superscript"/>
              </w:rPr>
              <w:t>1</w:t>
            </w:r>
            <w:r>
              <w:t xml:space="preserve">. Создание мощностей </w:t>
            </w:r>
            <w:r>
              <w:lastRenderedPageBreak/>
              <w:t>по использованию RDF-топлива при производстве цемента в Гродненской области (ввод мощностей ОАО «Красносельскстройматериалы»)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624 851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624 851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33. Создание объекта по энергетическому использованию ТКО в г. Минске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горисполком, Минэнерго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736 564 859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138 090 203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291 370 329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307 104 327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34. Внедрение депозитной системы сбора потребительской упаковки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МЖКХ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инвесторов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187 671 600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55 359 000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132 312 600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119 711 400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119 711 400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35. Проведение информационной и разъяснительной работы с населением по вопросам раздельного сбора ТКО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30 </w:t>
            </w:r>
            <w:r>
              <w:t>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210 000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210 000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210 000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210 000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210 000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Всего по </w:t>
            </w:r>
            <w:hyperlink w:anchor="a8" w:tooltip="+" w:history="1">
              <w:r>
                <w:rPr>
                  <w:rStyle w:val="a3"/>
                </w:rPr>
                <w:t>подпрограмме 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2 424 135 431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97 052 464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324 895 377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777 013 937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985 196 167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239 977 486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407 892 535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3 918 450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1 726 331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146 815 059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166 256 751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89 175 944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578 885 878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73 721 851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138 706 959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154 909 433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150 662 635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60 885 000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856 276 259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138 090 203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291 370 329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426 815 727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инвесторов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506 516 532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6 490 903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38 833 389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155 360 876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230 013 784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75 817 580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10 962 862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2 401 100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2 534 250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2 555 962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2 621 550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иное (предоставление средств внешних </w:t>
            </w:r>
            <w:r>
              <w:lastRenderedPageBreak/>
              <w:t>государственных займов)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63 </w:t>
            </w:r>
            <w:r>
              <w:t>601 365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12 071 260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5 137 395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26 023 990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8 891 308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11 477 412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hyperlink w:anchor="a9" w:tooltip="+" w:history="1">
              <w:r>
                <w:rPr>
                  <w:rStyle w:val="a3"/>
                </w:rPr>
                <w:t>Подпрограмма 7</w:t>
              </w:r>
            </w:hyperlink>
            <w:r>
              <w:t xml:space="preserve"> «Развитие электроэнергетики и газификации населенных пунктов»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 1. Повышение доступности, надежности и </w:t>
            </w:r>
            <w:r>
              <w:t>энергоэффективности электроснабжения населенных пунктов (городов, агрогородков, поселков, деревень и хуторов)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36. Строительство (реконструкция) распределительных электрических сетей 0,4–10 кВ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Минэнерго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435 896 100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51 000 000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54 671 100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108 075 000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109 575 000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112 575 000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 2. Повышение доступности газоснабжения путем развития объектов газораспределительной системы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37. Строительство подводящих магистральных газопроводов к населенным пунктам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Минэнерго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83 154 000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11 416 000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12 238 000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23 100 000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18 400 000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18 000 000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Итого по </w:t>
            </w:r>
            <w:hyperlink w:anchor="a9" w:tooltip="+" w:history="1">
              <w:r>
                <w:rPr>
                  <w:rStyle w:val="a3"/>
                </w:rPr>
                <w:t>подпрограмме 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519 050 100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62 416 000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66 909 100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131 175 000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127 975 000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130 575 000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Всего по Государственной </w:t>
            </w:r>
            <w:hyperlink w:anchor="a2" w:tooltip="+" w:history="1">
              <w:r>
                <w:rPr>
                  <w:rStyle w:val="a3"/>
                </w:rPr>
                <w:t>программе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19 559 514 228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2 656 617 381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3 505 538 880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4 481 397 369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4 792 931 639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4 123 028 959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</w:t>
            </w:r>
            <w:hyperlink w:anchor="a33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662 760</w:t>
            </w:r>
            <w:r>
              <w:t> 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68 416 000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147 191 893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150 550 000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148 767 500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147 835 000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  <w:hyperlink w:anchor="a33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13 385 588 096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1 986 066 008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2 432 598 118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2 964 466 552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3 062 352 483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2 940 104 935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578 885 878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73 721 851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138 </w:t>
            </w:r>
            <w:r>
              <w:t>706 959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154 909 433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150 662 635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60 885 000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1 430 244 204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123 489 925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367 971 648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432 427 804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474 575 927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31 778 900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инвесторов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506 516 532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6 490 903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38 833 389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155 360 876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230 013 784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75 817 580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435 599 909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66 716 933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74 424 040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80 107 123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77 536 775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136 815 038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средства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1 593 664 177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254 500 519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290 827 258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318 176 800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349 395 600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380 764 000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966 255 039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77 215 242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14 985 575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225 398 781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299 626 935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349 028 506</w:t>
            </w:r>
          </w:p>
        </w:tc>
      </w:tr>
    </w:tbl>
    <w:p w:rsidR="00000000" w:rsidRDefault="00A25817">
      <w:pPr>
        <w:pStyle w:val="newncpi"/>
        <w:divId w:val="2122256205"/>
      </w:pPr>
      <w:r>
        <w:t> </w:t>
      </w:r>
    </w:p>
    <w:p w:rsidR="00000000" w:rsidRDefault="00A25817">
      <w:pPr>
        <w:pStyle w:val="snoskiline"/>
        <w:divId w:val="2122256205"/>
      </w:pPr>
      <w:r>
        <w:t>______________________________</w:t>
      </w:r>
    </w:p>
    <w:p w:rsidR="00000000" w:rsidRDefault="00A25817">
      <w:pPr>
        <w:pStyle w:val="snoski"/>
        <w:divId w:val="2122256205"/>
      </w:pPr>
      <w:bookmarkStart w:id="33" w:name="a32"/>
      <w:bookmarkEnd w:id="33"/>
      <w:r>
        <w:t>* В </w:t>
      </w:r>
      <w:r>
        <w:t>случае принятия соответствующего нормативного правового акта, устанавливающего расходные обязательства.</w:t>
      </w:r>
    </w:p>
    <w:p w:rsidR="00000000" w:rsidRDefault="00A25817">
      <w:pPr>
        <w:pStyle w:val="snoski"/>
        <w:divId w:val="2122256205"/>
      </w:pPr>
      <w:bookmarkStart w:id="34" w:name="a33"/>
      <w:bookmarkEnd w:id="34"/>
      <w:r>
        <w:t>** Объемы финансирования на 2022–2025 годы определяются в установленном порядке при формировании и уточнении республиканского и местных бюджетов на очер</w:t>
      </w:r>
      <w:r>
        <w:t>едной финансовый год.</w:t>
      </w:r>
    </w:p>
    <w:p w:rsidR="00000000" w:rsidRDefault="00A25817">
      <w:pPr>
        <w:pStyle w:val="newncpi"/>
        <w:divId w:val="212225620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/>
        </w:tc>
      </w:tr>
    </w:tbl>
    <w:p w:rsidR="00000000" w:rsidRDefault="00A25817">
      <w:pPr>
        <w:divId w:val="212225620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A25817">
      <w:pPr>
        <w:pStyle w:val="newncpi"/>
        <w:divId w:val="212225620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14106"/>
      </w:tblGrid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append1"/>
            </w:pPr>
            <w:bookmarkStart w:id="35" w:name="a15"/>
            <w:bookmarkEnd w:id="35"/>
            <w:r>
              <w:t>Приложение 4</w:t>
            </w:r>
          </w:p>
          <w:p w:rsidR="00000000" w:rsidRDefault="00A25817">
            <w:pPr>
              <w:pStyle w:val="append"/>
            </w:pPr>
            <w:r>
              <w:t xml:space="preserve">к Государственной </w:t>
            </w:r>
            <w:hyperlink w:anchor="a2" w:tooltip="+" w:history="1">
              <w:r>
                <w:rPr>
                  <w:rStyle w:val="a3"/>
                </w:rPr>
                <w:t>программе</w:t>
              </w:r>
            </w:hyperlink>
            <w:r>
              <w:t xml:space="preserve"> </w:t>
            </w:r>
            <w:r>
              <w:br/>
              <w:t xml:space="preserve">«Комфортное жилье </w:t>
            </w:r>
            <w:r>
              <w:br/>
              <w:t xml:space="preserve">и благоприятная среда» </w:t>
            </w:r>
            <w:r>
              <w:br/>
              <w:t xml:space="preserve">на 2021–2025 годы </w:t>
            </w:r>
          </w:p>
        </w:tc>
      </w:tr>
    </w:tbl>
    <w:p w:rsidR="00000000" w:rsidRDefault="00A25817">
      <w:pPr>
        <w:pStyle w:val="titlep"/>
        <w:divId w:val="2122256205"/>
      </w:pPr>
      <w:r>
        <w:t>СВЕДЕНИЯ</w:t>
      </w:r>
      <w:r>
        <w:br/>
        <w:t xml:space="preserve">о сопоставимости сводных целевых и целевых показателей Государственной </w:t>
      </w:r>
      <w:hyperlink w:anchor="a2" w:tooltip="+" w:history="1">
        <w:r>
          <w:rPr>
            <w:rStyle w:val="a3"/>
          </w:rPr>
          <w:t>программы</w:t>
        </w:r>
      </w:hyperlink>
      <w:r>
        <w:t xml:space="preserve"> с индикаторами достижения Целей устойчивого развития на период до 2030 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3872"/>
        <w:gridCol w:w="2136"/>
        <w:gridCol w:w="3425"/>
        <w:gridCol w:w="2874"/>
      </w:tblGrid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Наименование Цели устойчивого развития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Задача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 xml:space="preserve">Соответствующая задача Государственной </w:t>
            </w:r>
            <w:hyperlink w:anchor="a2" w:tooltip="+" w:history="1">
              <w:r>
                <w:rPr>
                  <w:rStyle w:val="a3"/>
                </w:rPr>
                <w:t>программы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 xml:space="preserve">Сопоставимые показатели Государственной </w:t>
            </w:r>
            <w:hyperlink w:anchor="a2" w:tooltip="+" w:history="1">
              <w:r>
                <w:rPr>
                  <w:rStyle w:val="a3"/>
                </w:rPr>
                <w:t>программы</w:t>
              </w:r>
            </w:hyperlink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Цель 6. Обеспечение наличия и рационального использования водных ресурсов и санитарии для всех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 6.1. К 2030 году обеспечить всеобщий и равноправный доступ к безопасной</w:t>
            </w:r>
            <w:r>
              <w:t xml:space="preserve"> и недорогой питьевой воде для всех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6.1.1. Доля населения, пользующегося услугами водоснабжения, организованного с соблюдением требований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задача 1 </w:t>
            </w:r>
            <w:hyperlink w:anchor="a7" w:tooltip="+" w:history="1">
              <w:r>
                <w:rPr>
                  <w:rStyle w:val="a3"/>
                </w:rPr>
                <w:t>подпрограммы 5</w:t>
              </w:r>
            </w:hyperlink>
            <w:r>
              <w:t xml:space="preserve"> «Чистая вода»: обеспечение потребителей водоснабж</w:t>
            </w:r>
            <w:r>
              <w:t>ением питьевого качества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обеспеченность потребителей водоснабжением питьевого качества, доля потребителей г. Минска, обеспеченных питьевой водой из подземных источников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задача 2 </w:t>
            </w:r>
            <w:hyperlink w:anchor="a7" w:tooltip="+" w:history="1">
              <w:r>
                <w:rPr>
                  <w:rStyle w:val="a3"/>
                </w:rPr>
                <w:t>подпрограммы 5</w:t>
              </w:r>
            </w:hyperlink>
            <w:r>
              <w:t xml:space="preserve"> </w:t>
            </w:r>
            <w:r>
              <w:t>«Чистая вода»: обеспечение населения централизованными системами водоснабжения, водоотведения (канализации)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обеспеченность населения централизованными системами водоснабжения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задача 6.2. К 2030 году обеспечить всеобщий и равноправный доступ к надлежащим </w:t>
            </w:r>
            <w:r>
              <w:t>санитарно-гигиеническим средствам и положить конец открытой дефекации, уделяя особое внимание потребностям женщин и девочек и лиц, находящихся в уязвимом положении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6.2.1.1. Доля населения, пользующегося услугами санитарии, организованной с соблюдением треб</w:t>
            </w:r>
            <w:r>
              <w:t>ований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задача 2 </w:t>
            </w:r>
            <w:hyperlink w:anchor="a7" w:tooltip="+" w:history="1">
              <w:r>
                <w:rPr>
                  <w:rStyle w:val="a3"/>
                </w:rPr>
                <w:t>подпрограммы 5</w:t>
              </w:r>
            </w:hyperlink>
            <w:r>
              <w:t xml:space="preserve"> «Чистая вода»: обеспечение населения централизованными системами водоснабжения, водоотведения (канализации)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обеспеченность населения централизованными системами водоотведения (кана</w:t>
            </w:r>
            <w:r>
              <w:t>лизации)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 6.3. К 2030 году повысить качество воды посредством уменьшения загрязнения, ликвидации сброса отходов и сведения к минимуму выбросов опасных химических веществ и материалов, сокращения вдвое доли неочищенных сточных вод и значительного ув</w:t>
            </w:r>
            <w:r>
              <w:t>еличения масштабов рециркуляции и безопасного повторного использования сточных вод во всем мире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6.3.1. Доля безопасно очищаемых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задача 3 </w:t>
            </w:r>
            <w:hyperlink w:anchor="a7" w:tooltip="+" w:history="1">
              <w:r>
                <w:rPr>
                  <w:rStyle w:val="a3"/>
                </w:rPr>
                <w:t>подпрограммы 5</w:t>
              </w:r>
            </w:hyperlink>
            <w:r>
              <w:t xml:space="preserve"> «Чистая вода»: повышение качества очистки сточных вод и </w:t>
            </w:r>
            <w:r>
              <w:t>надежности систем водоснабжения, водоотведения (канализации)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строительство, реконструкция очистных сооружений сточных вод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задача 6.4. К 2030 году существенно повысить эффективность водопользования во всех секторах и обеспечить устойчивый </w:t>
            </w:r>
            <w:r>
              <w:lastRenderedPageBreak/>
              <w:t>забор и подачу п</w:t>
            </w:r>
            <w:r>
              <w:t>ресной воды для решения проблемы нехватки воды и значительного сокращения числа людей, страдающих от нехватки воды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 xml:space="preserve">6.4.1. Динамика изменения эффективности </w:t>
            </w:r>
            <w:r>
              <w:lastRenderedPageBreak/>
              <w:t>водопользования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 xml:space="preserve">задача 3 </w:t>
            </w:r>
            <w:hyperlink w:anchor="a7" w:tooltip="+" w:history="1">
              <w:r>
                <w:rPr>
                  <w:rStyle w:val="a3"/>
                </w:rPr>
                <w:t>подпрограммы 5</w:t>
              </w:r>
            </w:hyperlink>
            <w:r>
              <w:t xml:space="preserve"> «Чистая вода»: повышение каче</w:t>
            </w:r>
            <w:r>
              <w:t xml:space="preserve">ства очистки сточных вод и надежности систем </w:t>
            </w:r>
            <w:r>
              <w:lastRenderedPageBreak/>
              <w:t>водоснабжения, водоотведения (канализации)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 xml:space="preserve">замена сетей водоснабжения со сверхнормативными сроками эксплуатации, замена сетей </w:t>
            </w:r>
            <w:r>
              <w:lastRenderedPageBreak/>
              <w:t>водоотведения (канализации) со сверхнормативными сроками эксплуатации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Цель 7. Обеспе</w:t>
            </w:r>
            <w:r>
              <w:t>чение всеобщего доступа к недорогим, надежным, устойчивым и современным источникам энергии для всех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 7.1. К 2030 году обеспечить всеобщий доступ к недорогому, надежному и современному энергоснабжению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7.1.1. Доля населения, имеющего доступ к </w:t>
            </w:r>
            <w:r>
              <w:t>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задача 1 </w:t>
            </w:r>
            <w:hyperlink w:anchor="a9" w:tooltip="+" w:history="1">
              <w:r>
                <w:rPr>
                  <w:rStyle w:val="a3"/>
                </w:rPr>
                <w:t>подпрограммы 7</w:t>
              </w:r>
            </w:hyperlink>
            <w:r>
              <w:t xml:space="preserve"> «Развитие электроэнергетики и газификации населенных пунктов»: повышение доступности, надежности и энергоэффективности электроснабжения населенных пунктов (городов, агрогородков, поселк</w:t>
            </w:r>
            <w:r>
              <w:t>ов, деревень и хуторов)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протяженность построенных (реконструированных) распределительных электрических сетей напряжением 0,4–10 кВ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Цель 12. Обеспечение перехода к рациональным моделям потребления и 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задача 12.5. К 2030 году существенно уменьши</w:t>
            </w:r>
            <w:r>
              <w:t>ть объем отходов путем принятия мер по предотвращению их образования, их сокращению, переработке и повторному использованию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12.5.1.1. Доля использования ТКО в общем объеме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задача </w:t>
            </w:r>
            <w:hyperlink w:anchor="a8" w:tooltip="+" w:history="1">
              <w:r>
                <w:rPr>
                  <w:rStyle w:val="a3"/>
                </w:rPr>
                <w:t>подпрограммы 6</w:t>
              </w:r>
            </w:hyperlink>
            <w:r>
              <w:t xml:space="preserve"> «Цель 99»: миними</w:t>
            </w:r>
            <w:r>
              <w:t>зация объема захоронения ТКО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использование ТКО</w:t>
            </w:r>
          </w:p>
        </w:tc>
      </w:tr>
    </w:tbl>
    <w:p w:rsidR="00000000" w:rsidRDefault="00A25817">
      <w:pPr>
        <w:pStyle w:val="newncpi"/>
        <w:divId w:val="212225620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14154"/>
      </w:tblGrid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append1"/>
            </w:pPr>
            <w:bookmarkStart w:id="36" w:name="a16"/>
            <w:bookmarkEnd w:id="36"/>
            <w:r>
              <w:t>Приложение 5</w:t>
            </w:r>
          </w:p>
          <w:p w:rsidR="00000000" w:rsidRDefault="00A25817">
            <w:pPr>
              <w:pStyle w:val="append"/>
            </w:pPr>
            <w:r>
              <w:t xml:space="preserve">к Государственной </w:t>
            </w:r>
            <w:hyperlink w:anchor="a2" w:tooltip="+" w:history="1">
              <w:r>
                <w:rPr>
                  <w:rStyle w:val="a3"/>
                </w:rPr>
                <w:t>программе</w:t>
              </w:r>
            </w:hyperlink>
            <w:r>
              <w:br/>
              <w:t>«Комфортное жилье</w:t>
            </w:r>
            <w:r>
              <w:br/>
              <w:t>и благоприятная среда»</w:t>
            </w:r>
            <w:r>
              <w:br/>
              <w:t>на 2021–2025 годы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02.02.202</w:t>
            </w:r>
            <w:r>
              <w:t xml:space="preserve">3 № 95) </w:t>
            </w:r>
          </w:p>
        </w:tc>
      </w:tr>
    </w:tbl>
    <w:p w:rsidR="00000000" w:rsidRDefault="00A25817">
      <w:pPr>
        <w:pStyle w:val="titlep"/>
        <w:divId w:val="2122256205"/>
      </w:pPr>
      <w:r>
        <w:t>ПЕРСПЕКТИВНЫЙ ПЛАН</w:t>
      </w:r>
      <w:r>
        <w:br/>
        <w:t>закупки товаров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5"/>
        <w:gridCol w:w="455"/>
        <w:gridCol w:w="450"/>
        <w:gridCol w:w="450"/>
        <w:gridCol w:w="450"/>
        <w:gridCol w:w="400"/>
        <w:gridCol w:w="400"/>
        <w:gridCol w:w="650"/>
        <w:gridCol w:w="550"/>
        <w:gridCol w:w="650"/>
        <w:gridCol w:w="550"/>
        <w:gridCol w:w="550"/>
        <w:gridCol w:w="550"/>
      </w:tblGrid>
      <w:tr w:rsidR="00000000">
        <w:trPr>
          <w:divId w:val="2122256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Наименование товаров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Количество, штук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Объем финансирования, тыс. рублей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 xml:space="preserve">всего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в том числе по годам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 xml:space="preserve">всего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в том числе по годам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 xml:space="preserve">2021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 xml:space="preserve">2022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 xml:space="preserve">2023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 xml:space="preserve">2024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2025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 xml:space="preserve">2021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 xml:space="preserve">2022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 xml:space="preserve">2023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 xml:space="preserve">2024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 xml:space="preserve">2025 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1. Лифты,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4 783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309 041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59 689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99 407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73 065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40 200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36 680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194 041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39 689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47 407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30 065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40 200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36 680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52 000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43 </w:t>
            </w:r>
            <w: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из них: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47 494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8 252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15 286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13 964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5 092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4 900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22 172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4 252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5 456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5 092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4 900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кредитные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25 322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9 830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11 492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41 184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8 252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15 286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10 306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3 350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3 990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19 446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4 252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5 456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3 350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3 990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21 738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9 830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7 908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60 815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8 252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24 188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18 346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5 829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4 200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22 615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4 252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5 888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5 829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4 200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38 200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18 300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15 900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15 087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4 252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3 631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2 520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15 087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4 252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3 631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2 520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26 486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6 453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7 </w:t>
            </w:r>
            <w: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7 262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3 082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2 030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17 296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4 253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5 469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3 082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2 030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9 190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4 800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18 021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4 253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3 999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4 020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3 010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18 021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4 253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3 999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4 020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3 010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99 954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19 975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31 253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16 817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15 879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16 030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79 404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14 175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19 403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13 917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15 879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16 030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20 550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5 800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11 850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2. Автогрейдеры,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5 718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1 710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4 017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1 410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лизинг в рамках </w:t>
            </w:r>
            <w:hyperlink r:id="rId34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Президента Республики Беларусь от 2 апреля 2015 г. № 146 «О финансировании закупки современной техники и оборудования» (далее – Указ № 146)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590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290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лизинг в рамках </w:t>
            </w:r>
            <w:hyperlink r:id="rId35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36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37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1 120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1 120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3. Машины уборочные, всего по республике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457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457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лизинг в рамках </w:t>
            </w:r>
            <w:hyperlink r:id="rId38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39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</w:t>
            </w:r>
            <w:r>
              <w:t>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457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457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4. Машины погрузочно-уборочные,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261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261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лизинг в рамках </w:t>
            </w:r>
            <w:hyperlink r:id="rId40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41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261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261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5. Машины вакуумные подметально-уборочные,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4 983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903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4 283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633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лизинг в рамках </w:t>
            </w:r>
            <w:hyperlink r:id="rId42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270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270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43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270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130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130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лизинг в рамках </w:t>
            </w:r>
            <w:hyperlink r:id="rId44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4 023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503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4 023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503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6. Машины дорожные, дорожные комбинированные (КДМ),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15 091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3 450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3 329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3 979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12 284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3 099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лизинг в рамках </w:t>
            </w:r>
            <w:hyperlink r:id="rId45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880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280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лизинг в рамках </w:t>
            </w:r>
            <w:hyperlink r:id="rId46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280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47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48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11 964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3 099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11 964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3 099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7. Пескоразбрасыватели,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445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330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лизинг в рамках </w:t>
            </w:r>
            <w:hyperlink r:id="rId49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50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лизинг в рамках </w:t>
            </w:r>
            <w:hyperlink r:id="rId51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52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330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330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8. Снегоочистители,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483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483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лизинг в рамках </w:t>
            </w:r>
            <w:hyperlink r:id="rId53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54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483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483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9. Автокраны,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420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лизинг в рамках </w:t>
            </w:r>
            <w:hyperlink r:id="rId55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56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 собственные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10. Поливомоечные машины,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57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из них Гродненская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58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11. Косилки и газонокосилки,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лизинг в рамках </w:t>
            </w:r>
            <w:hyperlink r:id="rId59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60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12. Отвалы снегоуборочные,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61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из них Гродненская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62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Могилевская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63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13. Асфальтобетонные установки, установки для регенерации,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лизинг в рамках </w:t>
            </w:r>
            <w:hyperlink r:id="rId64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65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66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14. Мусоровозы,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16 115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3 425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4 105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3 850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3 380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3 135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585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лизинг в рамках </w:t>
            </w:r>
            <w:hyperlink r:id="rId67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12 786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3 795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3 255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2 795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235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68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235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69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320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лизинг в рамках </w:t>
            </w:r>
            <w:hyperlink r:id="rId70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7 850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3 150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2 400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71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7 850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3 150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2 400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425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425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15. Самосвалы,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9 213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3 173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2 040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540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лизинг в рамках </w:t>
            </w:r>
            <w:hyperlink r:id="rId72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4 165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747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3 488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753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527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73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527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126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126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лизинг в </w:t>
            </w:r>
            <w:r>
              <w:t xml:space="preserve">рамках </w:t>
            </w:r>
            <w:hyperlink r:id="rId74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220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75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220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4 796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1 167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414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собственные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3 488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753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16. Тракторы,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237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лизинг в рамках </w:t>
            </w:r>
            <w:hyperlink r:id="rId76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147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лизинг в рамках </w:t>
            </w:r>
            <w:hyperlink r:id="rId77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78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 лизинг в </w:t>
            </w:r>
            <w:r>
              <w:t xml:space="preserve">рамках </w:t>
            </w:r>
            <w:hyperlink r:id="rId79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75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42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лизинг в рамках </w:t>
            </w:r>
            <w:hyperlink r:id="rId80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42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81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17. Автобусы,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лизинг в рамках </w:t>
            </w:r>
            <w:hyperlink r:id="rId82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Гродненская область,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83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18. Прицепы и полуприцепы,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127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81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лизинг в рамках </w:t>
            </w:r>
            <w:hyperlink r:id="rId84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лизинг в рамках </w:t>
            </w:r>
            <w:hyperlink r:id="rId85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86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 собственные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47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31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19. Погрузчики, экскаваторы-погрузчики, бульдозеры-погрузчики,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  <w:r>
              <w:t> 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688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340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лизинг в рамках </w:t>
            </w:r>
            <w:hyperlink r:id="rId87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228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88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89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90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568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340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228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20. Машины рубильные,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91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из них Гродненская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92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93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21. Бульдозеры,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из них Минская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22. Машины подъемно-транспортные,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94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из них Могилевская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95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23. Автоподъемники,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24. Автомобили АВР на </w:t>
            </w:r>
            <w:r>
              <w:t>базе МАЗ,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 собственные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из них г. 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 собственные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25. Автомобили бортовые,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96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97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 собственные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26. Фургоны грузопассажирские (аварийные),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510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 собственные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510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из них г. 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</w:t>
            </w:r>
            <w: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510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 собственные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510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27. Тягачи,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лизинг в рамках </w:t>
            </w:r>
            <w:hyperlink r:id="rId98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</w:t>
            </w:r>
            <w:r>
              <w:t>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99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 собственные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28. Машины илососные,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310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220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лизинг в рамках </w:t>
            </w:r>
            <w:hyperlink r:id="rId100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310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220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лизинг в рамках </w:t>
            </w:r>
            <w:hyperlink r:id="rId101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</w:t>
            </w:r>
            <w:r>
              <w:t>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 собственные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29. Автомобили комбинированные каналопромывочные,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лизинг в рамках </w:t>
            </w:r>
            <w:hyperlink r:id="rId102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из них Гродненская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103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104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 собственные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30. Установки направленного бурения,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 собственные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из них г. 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 собственные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31. Машины вакуумные,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лизинг в рамках </w:t>
            </w:r>
            <w:hyperlink r:id="rId105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лизинг в рамках </w:t>
            </w:r>
            <w:hyperlink r:id="rId106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107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32. Лесозаготовительная техника (машины лесные погрузочно-транспортные, лесовозы, сортиментовозы),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1 060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380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лизинг в рамках </w:t>
            </w:r>
            <w:hyperlink r:id="rId108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680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из них Витебская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380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380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лизинг в рамках </w:t>
            </w:r>
            <w:hyperlink r:id="rId109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Гродненская область,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680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в том числе лизинг в рамках </w:t>
            </w:r>
            <w:hyperlink r:id="rId110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680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5 394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397 015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72 489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115 283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97 016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57 677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54 550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234 157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47 975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54 968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37 709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47 676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45 829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115 000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52 000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43 000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лизинг в рамках </w:t>
            </w:r>
            <w:hyperlink r:id="rId111" w:anchor="a1" w:tooltip="+" w:history="1">
              <w:r>
                <w:rPr>
                  <w:rStyle w:val="a3"/>
                </w:rPr>
                <w:t>Указа</w:t>
              </w:r>
            </w:hyperlink>
            <w:r>
              <w:t xml:space="preserve"> № 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34 914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1 597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5 313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13 602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7 </w:t>
            </w:r>
            <w: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6 524</w:t>
            </w:r>
          </w:p>
        </w:tc>
      </w:tr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собственные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12 944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3 002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2 197</w:t>
            </w:r>
          </w:p>
        </w:tc>
      </w:tr>
    </w:tbl>
    <w:p w:rsidR="00000000" w:rsidRDefault="00A25817">
      <w:pPr>
        <w:pStyle w:val="newncpi"/>
        <w:divId w:val="212225620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/>
        </w:tc>
      </w:tr>
    </w:tbl>
    <w:p w:rsidR="00000000" w:rsidRDefault="00A25817">
      <w:pPr>
        <w:divId w:val="212225620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2122256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A25817">
      <w:pPr>
        <w:pStyle w:val="newncpi"/>
        <w:divId w:val="2122256205"/>
      </w:pPr>
      <w:r>
        <w:t> </w:t>
      </w:r>
    </w:p>
    <w:p w:rsidR="00000000" w:rsidRDefault="00A25817">
      <w:pPr>
        <w:rPr>
          <w:rFonts w:eastAsia="Times New Roman"/>
        </w:rPr>
      </w:pPr>
    </w:p>
    <w:p w:rsidR="00000000" w:rsidRDefault="00A25817">
      <w:pPr>
        <w:pStyle w:val="newncpi"/>
        <w:divId w:val="120247788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14106"/>
      </w:tblGrid>
      <w:tr w:rsidR="00000000">
        <w:trPr>
          <w:divId w:val="120247788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append1"/>
            </w:pPr>
            <w:bookmarkStart w:id="37" w:name="a29"/>
            <w:bookmarkEnd w:id="37"/>
            <w:r>
              <w:t>Приложение 6</w:t>
            </w:r>
          </w:p>
          <w:p w:rsidR="00000000" w:rsidRDefault="00A25817">
            <w:pPr>
              <w:pStyle w:val="append"/>
            </w:pPr>
            <w:r>
              <w:t xml:space="preserve">к Государственной </w:t>
            </w:r>
            <w:hyperlink w:anchor="a2" w:tooltip="+" w:history="1">
              <w:r>
                <w:rPr>
                  <w:rStyle w:val="a3"/>
                </w:rPr>
                <w:t>программе</w:t>
              </w:r>
            </w:hyperlink>
            <w:r>
              <w:t xml:space="preserve"> </w:t>
            </w:r>
            <w:r>
              <w:br/>
              <w:t xml:space="preserve">«Комфортное жилье </w:t>
            </w:r>
            <w:r>
              <w:br/>
              <w:t xml:space="preserve">и благоприятная среда» </w:t>
            </w:r>
            <w:r>
              <w:br/>
              <w:t xml:space="preserve">на 2021–2025 годы </w:t>
            </w:r>
          </w:p>
        </w:tc>
      </w:tr>
    </w:tbl>
    <w:p w:rsidR="00000000" w:rsidRDefault="00A25817">
      <w:pPr>
        <w:pStyle w:val="titlep"/>
        <w:divId w:val="1202477881"/>
      </w:pPr>
      <w:r>
        <w:t>МЕРЫ</w:t>
      </w:r>
      <w:r>
        <w:br/>
      </w:r>
      <w:r>
        <w:t xml:space="preserve">правового регулирования в сфере реализации мероприятий Государственной </w:t>
      </w:r>
      <w:hyperlink w:anchor="a2" w:tooltip="+" w:history="1">
        <w:r>
          <w:rPr>
            <w:rStyle w:val="a3"/>
          </w:rPr>
          <w:t>программы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6916"/>
        <w:gridCol w:w="1867"/>
        <w:gridCol w:w="1563"/>
      </w:tblGrid>
      <w:tr w:rsidR="00000000">
        <w:trPr>
          <w:divId w:val="120247788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lastRenderedPageBreak/>
              <w:t>Вид и тематика нормативного правового 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Цель разработки (совершенствования)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Сроки принятия нормативного правового акта,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Ответственный з</w:t>
            </w:r>
            <w:r>
              <w:t>а разработку</w:t>
            </w:r>
          </w:p>
        </w:tc>
      </w:tr>
      <w:tr w:rsidR="00000000">
        <w:trPr>
          <w:divId w:val="120247788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1. Технический нормативный правовой акт о схеме водоснабжения и водоотведения (канализации) административно-территориальных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совершенствование комплекса технических нормативных правовых актов в сфере водопроводно-канализационного хозяйс</w:t>
            </w:r>
            <w:r>
              <w:t>тва путем формирования единых требований к содержанию, составу и оформлению схем водоснабжения, водоотведения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МЖКХ</w:t>
            </w:r>
          </w:p>
        </w:tc>
      </w:tr>
      <w:tr w:rsidR="00000000">
        <w:trPr>
          <w:divId w:val="120247788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2. Технический нормативный правовой акт о захоронении ТКО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совершенствование порядка проведения радиационного и </w:t>
            </w:r>
            <w:r>
              <w:t>дозиметрического контроля на полигонах, частоты их обследования и приемки отходов, определение норм в отношении защитных инженерных сооружений (устройств), предотвращающих загрязнение окружающей среды, изоляции слоев отходов и другое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</w:tr>
      <w:tr w:rsidR="00000000">
        <w:trPr>
          <w:divId w:val="120247788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3. Технический</w:t>
            </w:r>
            <w:r>
              <w:t xml:space="preserve"> нормативный правовой акт об установлении требований по переустройству и перепланировке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установление единых требований и норм по перепланировкам и переустройству в жилых помещениях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</w:tr>
      <w:tr w:rsidR="00000000">
        <w:trPr>
          <w:divId w:val="120247788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4. Постановление Совета Министров Республики Беларусь «Об изменении</w:t>
            </w:r>
            <w:r>
              <w:t xml:space="preserve"> постановления Совета Министров Республики Беларусь от 21 апреля 2016 г. № 324»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актуализация норм и сопоставление с законодательством в области проведения энергоэффективных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</w:tr>
    </w:tbl>
    <w:p w:rsidR="00000000" w:rsidRDefault="00A25817">
      <w:pPr>
        <w:pStyle w:val="newncpi0"/>
        <w:divId w:val="1202477881"/>
      </w:pPr>
      <w:r>
        <w:t> </w:t>
      </w:r>
    </w:p>
    <w:p w:rsidR="00000000" w:rsidRDefault="00A25817">
      <w:pPr>
        <w:pStyle w:val="newncpi"/>
        <w:divId w:val="1202477881"/>
      </w:pPr>
      <w:r>
        <w:t> </w:t>
      </w:r>
    </w:p>
    <w:p w:rsidR="00000000" w:rsidRDefault="00A25817">
      <w:pPr>
        <w:pStyle w:val="newncpi"/>
        <w:divId w:val="1202477881"/>
      </w:pPr>
      <w:r>
        <w:t> </w:t>
      </w:r>
    </w:p>
    <w:p w:rsidR="00000000" w:rsidRDefault="00A25817">
      <w:pPr>
        <w:pStyle w:val="newncpi"/>
        <w:divId w:val="1202477881"/>
      </w:pPr>
      <w:r>
        <w:t> </w:t>
      </w:r>
    </w:p>
    <w:p w:rsidR="00000000" w:rsidRDefault="00A25817">
      <w:pPr>
        <w:pStyle w:val="newncpi"/>
        <w:divId w:val="1202477881"/>
      </w:pPr>
      <w:r>
        <w:t> </w:t>
      </w:r>
    </w:p>
    <w:p w:rsidR="00000000" w:rsidRDefault="00A25817">
      <w:pPr>
        <w:pStyle w:val="newncpi"/>
        <w:divId w:val="1202477881"/>
      </w:pPr>
      <w:r>
        <w:t> </w:t>
      </w:r>
    </w:p>
    <w:p w:rsidR="00000000" w:rsidRDefault="00A25817">
      <w:pPr>
        <w:pStyle w:val="newncpi"/>
        <w:divId w:val="1202477881"/>
      </w:pPr>
      <w:r>
        <w:t> </w:t>
      </w:r>
    </w:p>
    <w:p w:rsidR="00000000" w:rsidRDefault="00A25817">
      <w:pPr>
        <w:pStyle w:val="newncpi"/>
        <w:divId w:val="1202477881"/>
      </w:pPr>
      <w:r>
        <w:t> </w:t>
      </w:r>
    </w:p>
    <w:p w:rsidR="00000000" w:rsidRDefault="00A25817">
      <w:pPr>
        <w:pStyle w:val="newncpi"/>
        <w:divId w:val="1202477881"/>
      </w:pPr>
      <w:r>
        <w:t> </w:t>
      </w:r>
    </w:p>
    <w:p w:rsidR="00000000" w:rsidRDefault="00A25817">
      <w:pPr>
        <w:rPr>
          <w:rFonts w:eastAsia="Times New Roman"/>
        </w:rPr>
      </w:pPr>
    </w:p>
    <w:p w:rsidR="00000000" w:rsidRDefault="00A25817">
      <w:pPr>
        <w:pStyle w:val="newncpi"/>
        <w:divId w:val="189261830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14154"/>
      </w:tblGrid>
      <w:tr w:rsidR="00000000">
        <w:trPr>
          <w:divId w:val="189261830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append1"/>
            </w:pPr>
            <w:bookmarkStart w:id="38" w:name="a40"/>
            <w:bookmarkEnd w:id="38"/>
            <w:r>
              <w:t>Приложение 7</w:t>
            </w:r>
          </w:p>
          <w:p w:rsidR="00000000" w:rsidRDefault="00A25817">
            <w:pPr>
              <w:pStyle w:val="append"/>
            </w:pPr>
            <w:r>
              <w:t xml:space="preserve">к Государственной </w:t>
            </w:r>
            <w:hyperlink w:anchor="a2" w:tooltip="+" w:history="1">
              <w:r>
                <w:rPr>
                  <w:rStyle w:val="a3"/>
                </w:rPr>
                <w:t>программе</w:t>
              </w:r>
            </w:hyperlink>
            <w:r>
              <w:br/>
              <w:t>«Комфортное жилье</w:t>
            </w:r>
            <w:r>
              <w:br/>
              <w:t>и благоприятная среда»</w:t>
            </w:r>
            <w:r>
              <w:br/>
              <w:t>на 2021–2025 годы</w:t>
            </w:r>
            <w:r>
              <w:br/>
            </w:r>
            <w:r>
              <w:lastRenderedPageBreak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02.02.2023 № 95) </w:t>
            </w:r>
          </w:p>
        </w:tc>
      </w:tr>
    </w:tbl>
    <w:p w:rsidR="00000000" w:rsidRDefault="00A25817">
      <w:pPr>
        <w:pStyle w:val="titlep"/>
        <w:divId w:val="1892618307"/>
      </w:pPr>
      <w:r>
        <w:lastRenderedPageBreak/>
        <w:t>ПЕРСПЕКТИВНЫЙ ПЛАН</w:t>
      </w:r>
      <w:r>
        <w:br/>
        <w:t>работ по капитальному ремонту, реконструкции (модерниз</w:t>
      </w:r>
      <w:r>
        <w:t>ации) мостовых сооружений населенных пунктов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7"/>
        <w:gridCol w:w="1663"/>
        <w:gridCol w:w="5432"/>
        <w:gridCol w:w="3103"/>
        <w:gridCol w:w="2415"/>
      </w:tblGrid>
      <w:tr w:rsidR="00000000">
        <w:trPr>
          <w:divId w:val="189261830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Ответственный 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Сроки проведения работ,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Место проведения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Источник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Ориентировочная стоимость работ, рублей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Капитальный ремонт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Столинский район, г. Давид-Городок, мост через озеро Сежка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 (республиканский дорожный фонд)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2 580 000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Пинск, путепровод по ул. 60 лет Октября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21 000 000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Малорита, мост через р. Малорита по ул. Энгель</w:t>
            </w:r>
            <w:r>
              <w:t>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1 600 000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Барановичи, путепровод по ул. Советской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55 000 000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2022–2023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Полоцк, мост через р. Западная Двина по ул. М.Богдановича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кредитные ресурсы (бюджетный кредит)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8 000 000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2023–2024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Полоцк, мост через р. </w:t>
            </w:r>
            <w:r>
              <w:t>Полота по ул. Октябрьской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4 000 000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Гомель, путепровод через железнодорожные пути по просп. Космонавтов (просп. Космонавтов – ул. Б.Хмельницкого)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12 000 000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2022–2023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Гродно, мост</w:t>
            </w:r>
            <w:r>
              <w:t xml:space="preserve"> через р. Неман по просп. Клецкова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11 675 950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2022–2023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Воложинский район, г.п. Ивенец, ул. 1 Мая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660 000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2022–2023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район, аг. Самохваловичи, мост через ручей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700 000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Воложин, ул. Набережная, 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574 000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Мядельский район, г.п. Кривичи, ул. 17 Сентября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350 000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Узда, ул. Октябрьская, мост через канаву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585 000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Логойск, ул. Профинтерна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669 000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Крупки, пешеходный мост по ул. Беляева (левобережный)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185 000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</w:t>
            </w:r>
            <w:r>
              <w:t>Крупки, пешеходный мост по ул. Беляева (правобережный)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185 000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Крупки, ул. Московская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Логойский район, г.п. Плещеницы, ул. Воровского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132 000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Логойск, ул. Я.Купалы – ул. Борисовская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132 000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Логойск, ул. </w:t>
            </w:r>
            <w:r>
              <w:t>Смолевичская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132 000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Молодечно, путепровод по ул. Виленской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760 000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Борисов, пешеходный мост через р. Березина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2 500 000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Дзержинск, ул. 1-я Ленинская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450 000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Логойск, ул. Комсомольская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135 000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</w:t>
            </w:r>
            <w:r>
              <w:t>Заславль, ул. Великая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700 000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Заславль, ул. Набережная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700 000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Смолевичи, ул. Трудовая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320 000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Могилев, путепровод через железнодорожные пути по ул. Челюскинцев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2 656 603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2021–2022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Кличевский район, мост в дер. Суша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61 482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2023–2024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Минск, путепровод на грузовой двор станции Товарная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16 000 000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2023–2024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Минск, путепровод (правый, левый) через железнодорожные пути станции Минск-Товарный по ул. </w:t>
            </w:r>
            <w:r>
              <w:t>2-е Кольцо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36 636 700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Минск, путепровод через железную дорогу Москва – Минск по ул. Запорожской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14 538 880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2023–2024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Минск, путепровод через ул. К.Либкнехта по просп. Жукова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11 000 000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2023–2024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Минск, путепровод (правый, левый) н</w:t>
            </w:r>
            <w:r>
              <w:t>а км 25,013 (через автодорогу Минск – Дзержинск)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7 601 000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2023–2024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Минск, путепровод с ул. Московской на ул. Чкалова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26 471 469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2022–2024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Минск, путепровод через железную дорогу по ул. Ваупшасова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31 000 000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2023–2025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</w:t>
            </w:r>
            <w:r>
              <w:t>Минск, путепровод с ул. Московской на площадь Независимости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22 732 531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2023–2025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Минск, путепровод через ул. Ванеева по ул. Долгобродской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8 115 000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2023–2025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Минск, путепровод по ул. Долгобродской через железную дорогу Москва – 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17 215</w:t>
            </w:r>
            <w:r>
              <w:t>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2023–2025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Минск, мост через р. Свислочь по ул. Голодеда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3 200 000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Минск, путепровод по ул. Притыцкого через автодорогу Минск – Гродно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13 919 120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Минск, путепровод через Детскую железную дорогу по ул. Филимонова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5 800 000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Минск, пешеходный мост через р. Свислочь по ул. Пулихова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800 000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Минск, путепровод на км 3,595 (транспортная развязка – Гаражи)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5 700 000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Минск, путепровод (правый, левый) на км 39,585 (транспортная развязка – просп. </w:t>
            </w:r>
            <w:r>
              <w:t>Победителей)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15 500 000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2024–2025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Минск, мост на км 50,215 (через р. Цна)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7 500 000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Минск, путепровод на км 52,643 (через автодорогу Минск – Витебск)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7 800 000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Минск, пешеходный мост через р. Свислочь в </w:t>
            </w:r>
            <w:r>
              <w:t>Центральном детском парке им. Горького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150 000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380 322 735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Реконструкция (модернизация)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Жабинка, мост через р. Жабинка по ул. Мира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1 200 000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Ивацевичи, мост по ул. 60 лет Октября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1 000 000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Светлогорск, путепровод по ул. Шоссейной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2 000 000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2022–2023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Светлогорск, путепровод по ул. Свердлова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660 000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Островец, мост по ул. Октябрьской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905</w:t>
            </w:r>
            <w:r>
              <w:t> 770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2023–2024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Гродно, мост через р. Неман по ул. Поповича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65 000 000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2022–2023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Копыль, ул. Тракторная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558 000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Слуцк, ул. Ленина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2 500 000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г. Климовичи, мост через р. К</w:t>
            </w:r>
            <w:r>
              <w:t>оленица по ул. Ленина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800 000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Минский </w:t>
            </w:r>
            <w:r>
              <w:lastRenderedPageBreak/>
              <w:t>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 xml:space="preserve">г. Минск, путепровод через ул. Железнодорожную </w:t>
            </w:r>
            <w:r>
              <w:lastRenderedPageBreak/>
              <w:t>по просп. Жукова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25 000 000</w:t>
            </w:r>
          </w:p>
        </w:tc>
      </w:tr>
      <w:tr w:rsidR="00000000">
        <w:trPr>
          <w:divId w:val="189261830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99 623 770</w:t>
            </w:r>
          </w:p>
        </w:tc>
      </w:tr>
    </w:tbl>
    <w:p w:rsidR="00000000" w:rsidRDefault="00A25817">
      <w:pPr>
        <w:pStyle w:val="newncpi0"/>
        <w:divId w:val="189261830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89261830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/>
        </w:tc>
      </w:tr>
    </w:tbl>
    <w:p w:rsidR="00000000" w:rsidRDefault="00A25817">
      <w:pPr>
        <w:divId w:val="189261830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89261830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A25817">
      <w:pPr>
        <w:pStyle w:val="newncpi"/>
        <w:divId w:val="1892618307"/>
      </w:pPr>
      <w:r>
        <w:t> </w:t>
      </w:r>
    </w:p>
    <w:p w:rsidR="00000000" w:rsidRDefault="00A25817">
      <w:pPr>
        <w:pStyle w:val="newncpi"/>
        <w:divId w:val="1892618307"/>
      </w:pPr>
      <w:r>
        <w:t> </w:t>
      </w:r>
    </w:p>
    <w:p w:rsidR="00000000" w:rsidRDefault="00A25817">
      <w:pPr>
        <w:pStyle w:val="newncpi"/>
        <w:divId w:val="1892618307"/>
      </w:pPr>
      <w:r>
        <w:t> </w:t>
      </w:r>
    </w:p>
    <w:p w:rsidR="00000000" w:rsidRDefault="00A25817">
      <w:pPr>
        <w:pStyle w:val="newncpi"/>
        <w:divId w:val="1892618307"/>
      </w:pPr>
      <w:r>
        <w:t> </w:t>
      </w:r>
    </w:p>
    <w:p w:rsidR="00000000" w:rsidRDefault="00A25817">
      <w:pPr>
        <w:pStyle w:val="newncpi"/>
        <w:divId w:val="1892618307"/>
      </w:pPr>
      <w:r>
        <w:t> </w:t>
      </w:r>
    </w:p>
    <w:p w:rsidR="00000000" w:rsidRDefault="00A25817">
      <w:pPr>
        <w:pStyle w:val="newncpi"/>
        <w:divId w:val="1892618307"/>
      </w:pPr>
      <w:r>
        <w:t> </w:t>
      </w:r>
    </w:p>
    <w:p w:rsidR="00000000" w:rsidRDefault="00A25817">
      <w:pPr>
        <w:pStyle w:val="newncpi"/>
        <w:divId w:val="1892618307"/>
      </w:pPr>
      <w:r>
        <w:t> </w:t>
      </w:r>
    </w:p>
    <w:p w:rsidR="00000000" w:rsidRDefault="00A25817">
      <w:pPr>
        <w:pStyle w:val="newncpi"/>
        <w:divId w:val="1892618307"/>
      </w:pPr>
      <w:r>
        <w:t> </w:t>
      </w:r>
    </w:p>
    <w:p w:rsidR="00000000" w:rsidRDefault="00A25817">
      <w:pPr>
        <w:pStyle w:val="newncpi"/>
        <w:divId w:val="1892618307"/>
      </w:pPr>
      <w:r>
        <w:t> </w:t>
      </w:r>
    </w:p>
    <w:p w:rsidR="00000000" w:rsidRDefault="00A25817">
      <w:pPr>
        <w:rPr>
          <w:rFonts w:eastAsia="Times New Roman"/>
        </w:rPr>
      </w:pPr>
    </w:p>
    <w:p w:rsidR="00000000" w:rsidRDefault="00A25817">
      <w:pPr>
        <w:pStyle w:val="newncpi"/>
        <w:divId w:val="68008290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14106"/>
      </w:tblGrid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append1"/>
            </w:pPr>
            <w:bookmarkStart w:id="39" w:name="a30"/>
            <w:bookmarkEnd w:id="39"/>
            <w:r>
              <w:t>Приложение 8</w:t>
            </w:r>
          </w:p>
          <w:p w:rsidR="00000000" w:rsidRDefault="00A25817">
            <w:pPr>
              <w:pStyle w:val="append"/>
            </w:pPr>
            <w:r>
              <w:t xml:space="preserve">к Государственной </w:t>
            </w:r>
            <w:hyperlink w:anchor="a2" w:tooltip="+" w:history="1">
              <w:r>
                <w:rPr>
                  <w:rStyle w:val="a3"/>
                </w:rPr>
                <w:t>программе</w:t>
              </w:r>
            </w:hyperlink>
            <w:r>
              <w:t xml:space="preserve"> </w:t>
            </w:r>
            <w:r>
              <w:br/>
              <w:t xml:space="preserve">«Комфортное жилье </w:t>
            </w:r>
            <w:r>
              <w:br/>
              <w:t xml:space="preserve">и благоприятная среда» </w:t>
            </w:r>
            <w:r>
              <w:br/>
              <w:t xml:space="preserve">на 2021–2025 годы </w:t>
            </w:r>
          </w:p>
        </w:tc>
      </w:tr>
    </w:tbl>
    <w:p w:rsidR="00000000" w:rsidRDefault="00A25817">
      <w:pPr>
        <w:divId w:val="68008290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rFonts w:eastAsia="Times New Roman"/>
              </w:rPr>
            </w:pPr>
          </w:p>
        </w:tc>
      </w:tr>
    </w:tbl>
    <w:p w:rsidR="00000000" w:rsidRDefault="00A25817">
      <w:pPr>
        <w:pStyle w:val="titlep"/>
        <w:divId w:val="680082900"/>
      </w:pPr>
      <w:r>
        <w:t>ОЖИДАЕМЫЕ РЕЗУЛЬТАТЫ</w:t>
      </w:r>
      <w:r>
        <w:br/>
        <w:t xml:space="preserve">реализации мероприятий </w:t>
      </w:r>
      <w:hyperlink w:anchor="a5" w:tooltip="+" w:history="1">
        <w:r>
          <w:rPr>
            <w:rStyle w:val="a3"/>
          </w:rPr>
          <w:t>подпрограммы 3</w:t>
        </w:r>
      </w:hyperlink>
      <w:r>
        <w:t xml:space="preserve"> «Эффективное теплоснабжение»</w:t>
      </w:r>
    </w:p>
    <w:p w:rsidR="00000000" w:rsidRDefault="00A25817">
      <w:pPr>
        <w:pStyle w:val="edizmeren"/>
        <w:divId w:val="680082900"/>
      </w:pPr>
      <w:r>
        <w:t>(единиц)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7"/>
        <w:gridCol w:w="493"/>
        <w:gridCol w:w="400"/>
        <w:gridCol w:w="400"/>
        <w:gridCol w:w="400"/>
        <w:gridCol w:w="400"/>
        <w:gridCol w:w="400"/>
      </w:tblGrid>
      <w:tr w:rsidR="00000000">
        <w:trPr>
          <w:divId w:val="68008290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 xml:space="preserve">Всего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В том числе по </w:t>
            </w:r>
            <w:r>
              <w:t>годам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 xml:space="preserve">2021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 xml:space="preserve">2022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 xml:space="preserve">2023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 xml:space="preserve">2024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 xml:space="preserve">2025 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1. Оптимизация схем теплоснабжения населенных пунктов с ликвидацией неэффективных котельных, в том числе перевод эксплуатируемого жилищного фонда граждан с централизованного теплоснабжения и </w:t>
            </w:r>
            <w:r>
              <w:t>горячего водоснабжения на индивидуальное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2. Модернизация (реконструкция) и капитальный ремонт газовых котельных, закрепленных на праве хозяйственного ведения за организациями ЖКХ, в том числе их перевод в автоматический режим работы (нарастающим итогом)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73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21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3. Модернизация (реконструкция) и капитальный ремонт котельных на МТЭР, закрепленных на праве хозяйственного ведения за организациями ЖКХ, с установкой более эффективного оборудования, в том числе котельного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37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13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</w:t>
            </w:r>
          </w:p>
        </w:tc>
      </w:tr>
    </w:tbl>
    <w:p w:rsidR="00000000" w:rsidRDefault="00A25817">
      <w:pPr>
        <w:pStyle w:val="newncpi"/>
        <w:divId w:val="68008290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14106"/>
      </w:tblGrid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append1"/>
            </w:pPr>
            <w:bookmarkStart w:id="40" w:name="a34"/>
            <w:bookmarkEnd w:id="40"/>
            <w:r>
              <w:t>Приложение 9</w:t>
            </w:r>
          </w:p>
          <w:p w:rsidR="00000000" w:rsidRDefault="00A25817">
            <w:pPr>
              <w:pStyle w:val="append"/>
            </w:pPr>
            <w:r>
              <w:t xml:space="preserve">к Государственной </w:t>
            </w:r>
            <w:hyperlink w:anchor="a2" w:tooltip="+" w:history="1">
              <w:r>
                <w:rPr>
                  <w:rStyle w:val="a3"/>
                </w:rPr>
                <w:t>программе</w:t>
              </w:r>
            </w:hyperlink>
            <w:r>
              <w:t xml:space="preserve"> </w:t>
            </w:r>
            <w:r>
              <w:br/>
              <w:t xml:space="preserve">«Комфортное жилье </w:t>
            </w:r>
            <w:r>
              <w:br/>
              <w:t xml:space="preserve">и благоприятная среда» </w:t>
            </w:r>
            <w:r>
              <w:br/>
              <w:t xml:space="preserve">на 2021–2025 годы </w:t>
            </w:r>
          </w:p>
        </w:tc>
      </w:tr>
    </w:tbl>
    <w:p w:rsidR="00000000" w:rsidRDefault="00A25817">
      <w:pPr>
        <w:divId w:val="68008290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rFonts w:eastAsia="Times New Roman"/>
              </w:rPr>
            </w:pPr>
          </w:p>
        </w:tc>
      </w:tr>
    </w:tbl>
    <w:p w:rsidR="00000000" w:rsidRDefault="00A25817">
      <w:pPr>
        <w:pStyle w:val="titlep"/>
        <w:divId w:val="680082900"/>
      </w:pPr>
      <w:r>
        <w:t>ОЖИДАЕМЫЕ ОБЪЕМЫ</w:t>
      </w:r>
      <w:r>
        <w:br/>
        <w:t xml:space="preserve">сбора (заготовки) основных видов ВМР и использования ТКО в рамках реализации </w:t>
      </w:r>
      <w:hyperlink w:anchor="a8" w:tooltip="+" w:history="1">
        <w:r>
          <w:rPr>
            <w:rStyle w:val="a3"/>
          </w:rPr>
          <w:t>подпрограммы 6</w:t>
        </w:r>
      </w:hyperlink>
      <w:r>
        <w:t xml:space="preserve"> «Цель 99»</w:t>
      </w:r>
    </w:p>
    <w:p w:rsidR="00000000" w:rsidRDefault="00A25817">
      <w:pPr>
        <w:pStyle w:val="edizmeren"/>
        <w:divId w:val="680082900"/>
      </w:pPr>
      <w:r>
        <w:t>(тыс. тонн)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1"/>
        <w:gridCol w:w="753"/>
        <w:gridCol w:w="754"/>
        <w:gridCol w:w="754"/>
        <w:gridCol w:w="754"/>
        <w:gridCol w:w="754"/>
      </w:tblGrid>
      <w:tr w:rsidR="00000000">
        <w:trPr>
          <w:divId w:val="68008290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По годам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5817">
            <w:pPr>
              <w:pStyle w:val="table10"/>
            </w:pPr>
            <w:r>
              <w:t>2025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1. Сбор (заготовка) отходов бумаги и картона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388,5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391,1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392,1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396,0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409,3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52,0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47,5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53,4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40,7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47,4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41,9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126,4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2. Сбор (заготовка) отходов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288,8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43,2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37,4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47,2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36,3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38,3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36,2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50,2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3. Сбор (заготовка) полимерных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108,0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166,2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26,5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22,9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27,1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18,3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24,6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18,7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28,1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4. Сбор (заготовка) изношенных шин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57,1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7,7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7,7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7,9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8,1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8,3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8,3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9,1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5. Сбор (заготовка) отработанных масел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21,0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2,6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2,8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3,2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2,5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3,2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2,5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4,2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6. Сбор (заготовка) отходов электрического и электронного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27,6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3,0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3,6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4,2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3,1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3,2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3,4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7,1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7. Использование органической части ТКО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225,8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258,6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354,0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lastRenderedPageBreak/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59,0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50,0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59,0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41,0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36,0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32,0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77,0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8. Использование ТКО для получения энергии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785,0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 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50,0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40,0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60,0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27,8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47,0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8,0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30,0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550,0</w:t>
            </w:r>
          </w:p>
        </w:tc>
      </w:tr>
      <w:tr w:rsidR="00000000">
        <w:trPr>
          <w:divId w:val="6800829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25817">
            <w:pPr>
              <w:pStyle w:val="table10"/>
            </w:pPr>
            <w:r>
              <w:t>9. Иные показатели (расшифровать)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25817">
            <w:pPr>
              <w:pStyle w:val="table10"/>
            </w:pPr>
            <w:r>
              <w:t>–</w:t>
            </w:r>
          </w:p>
        </w:tc>
      </w:tr>
    </w:tbl>
    <w:p w:rsidR="00000000" w:rsidRDefault="00A25817">
      <w:pPr>
        <w:pStyle w:val="newncpi"/>
        <w:divId w:val="680082900"/>
      </w:pPr>
      <w:r>
        <w:t> </w:t>
      </w:r>
    </w:p>
    <w:p w:rsidR="00A25817" w:rsidRDefault="00A25817">
      <w:pPr>
        <w:pStyle w:val="newncpi"/>
        <w:divId w:val="680082900"/>
      </w:pPr>
      <w:r>
        <w:t> </w:t>
      </w:r>
    </w:p>
    <w:sectPr w:rsidR="00A25817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A8"/>
    <w:rsid w:val="00137333"/>
    <w:rsid w:val="003459A8"/>
    <w:rsid w:val="00A2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3558-AFB0-40CC-9E7F-C6CC1CC0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User\Downloads\tx.dll%3fd=317443&amp;a=44" TargetMode="External"/><Relationship Id="rId21" Type="http://schemas.openxmlformats.org/officeDocument/2006/relationships/hyperlink" Target="file:///C:\Users\User\Downloads\tx.dll%3fd=62110&amp;a=18" TargetMode="External"/><Relationship Id="rId42" Type="http://schemas.openxmlformats.org/officeDocument/2006/relationships/hyperlink" Target="file:///C:\Users\User\Downloads\tx.dll%3fd=299365&amp;a=1" TargetMode="External"/><Relationship Id="rId47" Type="http://schemas.openxmlformats.org/officeDocument/2006/relationships/hyperlink" Target="file:///C:\Users\User\Downloads\tx.dll%3fd=299365&amp;a=1" TargetMode="External"/><Relationship Id="rId63" Type="http://schemas.openxmlformats.org/officeDocument/2006/relationships/hyperlink" Target="file:///C:\Users\User\Downloads\tx.dll%3fd=299365&amp;a=1" TargetMode="External"/><Relationship Id="rId68" Type="http://schemas.openxmlformats.org/officeDocument/2006/relationships/hyperlink" Target="file:///C:\Users\User\Downloads\tx.dll%3fd=299365&amp;a=1" TargetMode="External"/><Relationship Id="rId84" Type="http://schemas.openxmlformats.org/officeDocument/2006/relationships/hyperlink" Target="file:///C:\Users\User\Downloads\tx.dll%3fd=299365&amp;a=1" TargetMode="External"/><Relationship Id="rId89" Type="http://schemas.openxmlformats.org/officeDocument/2006/relationships/hyperlink" Target="file:///C:\Users\User\Downloads\tx.dll%3fd=299365&amp;a=1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9" Type="http://schemas.openxmlformats.org/officeDocument/2006/relationships/hyperlink" Target="file:///C:\Users\User\Downloads\tx.dll%3fd=87538&amp;a=4" TargetMode="External"/><Relationship Id="rId107" Type="http://schemas.openxmlformats.org/officeDocument/2006/relationships/hyperlink" Target="file:///C:\Users\User\Downloads\tx.dll%3fd=299365&amp;a=1" TargetMode="External"/><Relationship Id="rId11" Type="http://schemas.openxmlformats.org/officeDocument/2006/relationships/image" Target="media/image2.png"/><Relationship Id="rId24" Type="http://schemas.openxmlformats.org/officeDocument/2006/relationships/hyperlink" Target="file:///C:\Users\User\Downloads\tx.dll%3fd=364868&amp;a=2" TargetMode="External"/><Relationship Id="rId32" Type="http://schemas.openxmlformats.org/officeDocument/2006/relationships/hyperlink" Target="file:///C:\Users\User\Downloads\tx.dll%3fd=389653&amp;a=1" TargetMode="External"/><Relationship Id="rId37" Type="http://schemas.openxmlformats.org/officeDocument/2006/relationships/hyperlink" Target="file:///C:\Users\User\Downloads\tx.dll%3fd=299365&amp;a=1" TargetMode="External"/><Relationship Id="rId40" Type="http://schemas.openxmlformats.org/officeDocument/2006/relationships/hyperlink" Target="file:///C:\Users\User\Downloads\tx.dll%3fd=299365&amp;a=1" TargetMode="External"/><Relationship Id="rId45" Type="http://schemas.openxmlformats.org/officeDocument/2006/relationships/hyperlink" Target="file:///C:\Users\User\Downloads\tx.dll%3fd=299365&amp;a=1" TargetMode="External"/><Relationship Id="rId53" Type="http://schemas.openxmlformats.org/officeDocument/2006/relationships/hyperlink" Target="file:///C:\Users\User\Downloads\tx.dll%3fd=299365&amp;a=1" TargetMode="External"/><Relationship Id="rId58" Type="http://schemas.openxmlformats.org/officeDocument/2006/relationships/hyperlink" Target="file:///C:\Users\User\Downloads\tx.dll%3fd=299365&amp;a=1" TargetMode="External"/><Relationship Id="rId66" Type="http://schemas.openxmlformats.org/officeDocument/2006/relationships/hyperlink" Target="file:///C:\Users\User\Downloads\tx.dll%3fd=299365&amp;a=1" TargetMode="External"/><Relationship Id="rId74" Type="http://schemas.openxmlformats.org/officeDocument/2006/relationships/hyperlink" Target="file:///C:\Users\User\Downloads\tx.dll%3fd=299365&amp;a=1" TargetMode="External"/><Relationship Id="rId79" Type="http://schemas.openxmlformats.org/officeDocument/2006/relationships/hyperlink" Target="file:///C:\Users\User\Downloads\tx.dll%3fd=299365&amp;a=1" TargetMode="External"/><Relationship Id="rId87" Type="http://schemas.openxmlformats.org/officeDocument/2006/relationships/hyperlink" Target="file:///C:\Users\User\Downloads\tx.dll%3fd=299365&amp;a=1" TargetMode="External"/><Relationship Id="rId102" Type="http://schemas.openxmlformats.org/officeDocument/2006/relationships/hyperlink" Target="file:///C:\Users\User\Downloads\tx.dll%3fd=299365&amp;a=1" TargetMode="External"/><Relationship Id="rId110" Type="http://schemas.openxmlformats.org/officeDocument/2006/relationships/hyperlink" Target="file:///C:\Users\User\Downloads\tx.dll%3fd=299365&amp;a=1" TargetMode="External"/><Relationship Id="rId5" Type="http://schemas.openxmlformats.org/officeDocument/2006/relationships/hyperlink" Target="file:///C:\Users\User\Downloads\tx.dll%3fd=567563&amp;a=2" TargetMode="External"/><Relationship Id="rId61" Type="http://schemas.openxmlformats.org/officeDocument/2006/relationships/hyperlink" Target="file:///C:\Users\User\Downloads\tx.dll%3fd=299365&amp;a=1" TargetMode="External"/><Relationship Id="rId82" Type="http://schemas.openxmlformats.org/officeDocument/2006/relationships/hyperlink" Target="file:///C:\Users\User\Downloads\tx.dll%3fd=299365&amp;a=1" TargetMode="External"/><Relationship Id="rId90" Type="http://schemas.openxmlformats.org/officeDocument/2006/relationships/hyperlink" Target="file:///C:\Users\User\Downloads\tx.dll%3fd=299365&amp;a=1" TargetMode="External"/><Relationship Id="rId95" Type="http://schemas.openxmlformats.org/officeDocument/2006/relationships/hyperlink" Target="file:///C:\Users\User\Downloads\tx.dll%3fd=299365&amp;a=1" TargetMode="External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22" Type="http://schemas.openxmlformats.org/officeDocument/2006/relationships/hyperlink" Target="file:///C:\Users\User\Downloads\tx.dll%3fd=225636&amp;a=1" TargetMode="External"/><Relationship Id="rId27" Type="http://schemas.openxmlformats.org/officeDocument/2006/relationships/hyperlink" Target="file:///C:\Users\User\Downloads\tx.dll%3fd=391610&amp;a=9" TargetMode="External"/><Relationship Id="rId30" Type="http://schemas.openxmlformats.org/officeDocument/2006/relationships/hyperlink" Target="file:///C:\Users\User\Downloads\tx.dll%3fd=389653&amp;a=1" TargetMode="External"/><Relationship Id="rId35" Type="http://schemas.openxmlformats.org/officeDocument/2006/relationships/hyperlink" Target="file:///C:\Users\User\Downloads\tx.dll%3fd=299365&amp;a=1" TargetMode="External"/><Relationship Id="rId43" Type="http://schemas.openxmlformats.org/officeDocument/2006/relationships/hyperlink" Target="file:///C:\Users\User\Downloads\tx.dll%3fd=299365&amp;a=1" TargetMode="External"/><Relationship Id="rId48" Type="http://schemas.openxmlformats.org/officeDocument/2006/relationships/hyperlink" Target="file:///C:\Users\User\Downloads\tx.dll%3fd=299365&amp;a=1" TargetMode="External"/><Relationship Id="rId56" Type="http://schemas.openxmlformats.org/officeDocument/2006/relationships/hyperlink" Target="file:///C:\Users\User\Downloads\tx.dll%3fd=299365&amp;a=1" TargetMode="External"/><Relationship Id="rId64" Type="http://schemas.openxmlformats.org/officeDocument/2006/relationships/hyperlink" Target="file:///C:\Users\User\Downloads\tx.dll%3fd=299365&amp;a=1" TargetMode="External"/><Relationship Id="rId69" Type="http://schemas.openxmlformats.org/officeDocument/2006/relationships/hyperlink" Target="file:///C:\Users\User\Downloads\tx.dll%3fd=299365&amp;a=1" TargetMode="External"/><Relationship Id="rId77" Type="http://schemas.openxmlformats.org/officeDocument/2006/relationships/hyperlink" Target="file:///C:\Users\User\Downloads\tx.dll%3fd=299365&amp;a=1" TargetMode="External"/><Relationship Id="rId100" Type="http://schemas.openxmlformats.org/officeDocument/2006/relationships/hyperlink" Target="file:///C:\Users\User\Downloads\tx.dll%3fd=299365&amp;a=1" TargetMode="External"/><Relationship Id="rId105" Type="http://schemas.openxmlformats.org/officeDocument/2006/relationships/hyperlink" Target="file:///C:\Users\User\Downloads\tx.dll%3fd=299365&amp;a=1" TargetMode="External"/><Relationship Id="rId113" Type="http://schemas.openxmlformats.org/officeDocument/2006/relationships/theme" Target="theme/theme1.xml"/><Relationship Id="rId8" Type="http://schemas.openxmlformats.org/officeDocument/2006/relationships/hyperlink" Target="file:///C:\Users\User\Downloads\tx.dll%3fd=642410&amp;a=1" TargetMode="External"/><Relationship Id="rId51" Type="http://schemas.openxmlformats.org/officeDocument/2006/relationships/hyperlink" Target="file:///C:\Users\User\Downloads\tx.dll%3fd=299365&amp;a=1" TargetMode="External"/><Relationship Id="rId72" Type="http://schemas.openxmlformats.org/officeDocument/2006/relationships/hyperlink" Target="file:///C:\Users\User\Downloads\tx.dll%3fd=299365&amp;a=1" TargetMode="External"/><Relationship Id="rId80" Type="http://schemas.openxmlformats.org/officeDocument/2006/relationships/hyperlink" Target="file:///C:\Users\User\Downloads\tx.dll%3fd=299365&amp;a=1" TargetMode="External"/><Relationship Id="rId85" Type="http://schemas.openxmlformats.org/officeDocument/2006/relationships/hyperlink" Target="file:///C:\Users\User\Downloads\tx.dll%3fd=299365&amp;a=1" TargetMode="External"/><Relationship Id="rId93" Type="http://schemas.openxmlformats.org/officeDocument/2006/relationships/hyperlink" Target="file:///C:\Users\User\Downloads\tx.dll%3fd=299365&amp;a=1" TargetMode="External"/><Relationship Id="rId98" Type="http://schemas.openxmlformats.org/officeDocument/2006/relationships/hyperlink" Target="file:///C:\Users\User\Downloads\tx.dll%3fd=299365&amp;a=1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file:///C:\Users\User\Downloads\tx.dll%3fd=389653&amp;a=1" TargetMode="External"/><Relationship Id="rId33" Type="http://schemas.openxmlformats.org/officeDocument/2006/relationships/hyperlink" Target="file:///C:\Users\User\Downloads\tx.dll%3fd=389653&amp;a=1" TargetMode="External"/><Relationship Id="rId38" Type="http://schemas.openxmlformats.org/officeDocument/2006/relationships/hyperlink" Target="file:///C:\Users\User\Downloads\tx.dll%3fd=299365&amp;a=1" TargetMode="External"/><Relationship Id="rId46" Type="http://schemas.openxmlformats.org/officeDocument/2006/relationships/hyperlink" Target="file:///C:\Users\User\Downloads\tx.dll%3fd=299365&amp;a=1" TargetMode="External"/><Relationship Id="rId59" Type="http://schemas.openxmlformats.org/officeDocument/2006/relationships/hyperlink" Target="file:///C:\Users\User\Downloads\tx.dll%3fd=299365&amp;a=1" TargetMode="External"/><Relationship Id="rId67" Type="http://schemas.openxmlformats.org/officeDocument/2006/relationships/hyperlink" Target="file:///C:\Users\User\Downloads\tx.dll%3fd=299365&amp;a=1" TargetMode="External"/><Relationship Id="rId103" Type="http://schemas.openxmlformats.org/officeDocument/2006/relationships/hyperlink" Target="file:///C:\Users\User\Downloads\tx.dll%3fd=299365&amp;a=1" TargetMode="External"/><Relationship Id="rId108" Type="http://schemas.openxmlformats.org/officeDocument/2006/relationships/hyperlink" Target="file:///C:\Users\User\Downloads\tx.dll%3fd=299365&amp;a=1" TargetMode="External"/><Relationship Id="rId20" Type="http://schemas.openxmlformats.org/officeDocument/2006/relationships/hyperlink" Target="file:///C:\Users\User\Downloads\tx.dll%3fd=638387&amp;a=1" TargetMode="External"/><Relationship Id="rId41" Type="http://schemas.openxmlformats.org/officeDocument/2006/relationships/hyperlink" Target="file:///C:\Users\User\Downloads\tx.dll%3fd=299365&amp;a=1" TargetMode="External"/><Relationship Id="rId54" Type="http://schemas.openxmlformats.org/officeDocument/2006/relationships/hyperlink" Target="file:///C:\Users\User\Downloads\tx.dll%3fd=299365&amp;a=1" TargetMode="External"/><Relationship Id="rId62" Type="http://schemas.openxmlformats.org/officeDocument/2006/relationships/hyperlink" Target="file:///C:\Users\User\Downloads\tx.dll%3fd=299365&amp;a=1" TargetMode="External"/><Relationship Id="rId70" Type="http://schemas.openxmlformats.org/officeDocument/2006/relationships/hyperlink" Target="file:///C:\Users\User\Downloads\tx.dll%3fd=299365&amp;a=1" TargetMode="External"/><Relationship Id="rId75" Type="http://schemas.openxmlformats.org/officeDocument/2006/relationships/hyperlink" Target="file:///C:\Users\User\Downloads\tx.dll%3fd=299365&amp;a=1" TargetMode="External"/><Relationship Id="rId83" Type="http://schemas.openxmlformats.org/officeDocument/2006/relationships/hyperlink" Target="file:///C:\Users\User\Downloads\tx.dll%3fd=299365&amp;a=1" TargetMode="External"/><Relationship Id="rId88" Type="http://schemas.openxmlformats.org/officeDocument/2006/relationships/hyperlink" Target="file:///C:\Users\User\Downloads\tx.dll%3fd=299365&amp;a=1" TargetMode="External"/><Relationship Id="rId91" Type="http://schemas.openxmlformats.org/officeDocument/2006/relationships/hyperlink" Target="file:///C:\Users\User\Downloads\tx.dll%3fd=299365&amp;a=1" TargetMode="External"/><Relationship Id="rId96" Type="http://schemas.openxmlformats.org/officeDocument/2006/relationships/hyperlink" Target="file:///C:\Users\User\Downloads\tx.dll%3fd=299365&amp;a=1" TargetMode="External"/><Relationship Id="rId111" Type="http://schemas.openxmlformats.org/officeDocument/2006/relationships/hyperlink" Target="file:///C:\Users\User\Downloads\tx.dll%3fd=299365&amp;a=1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625423&amp;a=1" TargetMode="External"/><Relationship Id="rId15" Type="http://schemas.openxmlformats.org/officeDocument/2006/relationships/image" Target="media/image6.png"/><Relationship Id="rId23" Type="http://schemas.openxmlformats.org/officeDocument/2006/relationships/hyperlink" Target="file:///C:\Users\User\Downloads\tx.dll%3fd=394711&amp;a=1" TargetMode="External"/><Relationship Id="rId28" Type="http://schemas.openxmlformats.org/officeDocument/2006/relationships/hyperlink" Target="file:///C:\Users\User\Downloads\tx.dll%3fd=87538&amp;a=4" TargetMode="External"/><Relationship Id="rId36" Type="http://schemas.openxmlformats.org/officeDocument/2006/relationships/hyperlink" Target="file:///C:\Users\User\Downloads\tx.dll%3fd=299365&amp;a=1" TargetMode="External"/><Relationship Id="rId49" Type="http://schemas.openxmlformats.org/officeDocument/2006/relationships/hyperlink" Target="file:///C:\Users\User\Downloads\tx.dll%3fd=299365&amp;a=1" TargetMode="External"/><Relationship Id="rId57" Type="http://schemas.openxmlformats.org/officeDocument/2006/relationships/hyperlink" Target="file:///C:\Users\User\Downloads\tx.dll%3fd=299365&amp;a=1" TargetMode="External"/><Relationship Id="rId106" Type="http://schemas.openxmlformats.org/officeDocument/2006/relationships/hyperlink" Target="file:///C:\Users\User\Downloads\tx.dll%3fd=299365&amp;a=1" TargetMode="External"/><Relationship Id="rId10" Type="http://schemas.openxmlformats.org/officeDocument/2006/relationships/image" Target="media/image1.png"/><Relationship Id="rId31" Type="http://schemas.openxmlformats.org/officeDocument/2006/relationships/hyperlink" Target="file:///C:\Users\User\Downloads\tx.dll%3fd=389653&amp;a=1" TargetMode="External"/><Relationship Id="rId44" Type="http://schemas.openxmlformats.org/officeDocument/2006/relationships/hyperlink" Target="file:///C:\Users\User\Downloads\tx.dll%3fd=299365&amp;a=1" TargetMode="External"/><Relationship Id="rId52" Type="http://schemas.openxmlformats.org/officeDocument/2006/relationships/hyperlink" Target="file:///C:\Users\User\Downloads\tx.dll%3fd=299365&amp;a=1" TargetMode="External"/><Relationship Id="rId60" Type="http://schemas.openxmlformats.org/officeDocument/2006/relationships/hyperlink" Target="file:///C:\Users\User\Downloads\tx.dll%3fd=299365&amp;a=1" TargetMode="External"/><Relationship Id="rId65" Type="http://schemas.openxmlformats.org/officeDocument/2006/relationships/hyperlink" Target="file:///C:\Users\User\Downloads\tx.dll%3fd=299365&amp;a=1" TargetMode="External"/><Relationship Id="rId73" Type="http://schemas.openxmlformats.org/officeDocument/2006/relationships/hyperlink" Target="file:///C:\Users\User\Downloads\tx.dll%3fd=299365&amp;a=1" TargetMode="External"/><Relationship Id="rId78" Type="http://schemas.openxmlformats.org/officeDocument/2006/relationships/hyperlink" Target="file:///C:\Users\User\Downloads\tx.dll%3fd=299365&amp;a=1" TargetMode="External"/><Relationship Id="rId81" Type="http://schemas.openxmlformats.org/officeDocument/2006/relationships/hyperlink" Target="file:///C:\Users\User\Downloads\tx.dll%3fd=299365&amp;a=1" TargetMode="External"/><Relationship Id="rId86" Type="http://schemas.openxmlformats.org/officeDocument/2006/relationships/hyperlink" Target="file:///C:\Users\User\Downloads\tx.dll%3fd=299365&amp;a=1" TargetMode="External"/><Relationship Id="rId94" Type="http://schemas.openxmlformats.org/officeDocument/2006/relationships/hyperlink" Target="file:///C:\Users\User\Downloads\tx.dll%3fd=299365&amp;a=1" TargetMode="External"/><Relationship Id="rId99" Type="http://schemas.openxmlformats.org/officeDocument/2006/relationships/hyperlink" Target="file:///C:\Users\User\Downloads\tx.dll%3fd=299365&amp;a=1" TargetMode="External"/><Relationship Id="rId101" Type="http://schemas.openxmlformats.org/officeDocument/2006/relationships/hyperlink" Target="file:///C:\Users\User\Downloads\tx.dll%3fd=299365&amp;a=1" TargetMode="External"/><Relationship Id="rId4" Type="http://schemas.openxmlformats.org/officeDocument/2006/relationships/hyperlink" Target="file:///C:\Users\User\Downloads\tx.dll%3fd=463605&amp;a=1" TargetMode="External"/><Relationship Id="rId9" Type="http://schemas.openxmlformats.org/officeDocument/2006/relationships/hyperlink" Target="file:///C:\Users\User\Downloads\tx.dll%3fd=321330&amp;a=21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9" Type="http://schemas.openxmlformats.org/officeDocument/2006/relationships/hyperlink" Target="file:///C:\Users\User\Downloads\tx.dll%3fd=299365&amp;a=1" TargetMode="External"/><Relationship Id="rId109" Type="http://schemas.openxmlformats.org/officeDocument/2006/relationships/hyperlink" Target="file:///C:\Users\User\Downloads\tx.dll%3fd=299365&amp;a=1" TargetMode="External"/><Relationship Id="rId34" Type="http://schemas.openxmlformats.org/officeDocument/2006/relationships/hyperlink" Target="file:///C:\Users\User\Downloads\tx.dll%3fd=299365&amp;a=1" TargetMode="External"/><Relationship Id="rId50" Type="http://schemas.openxmlformats.org/officeDocument/2006/relationships/hyperlink" Target="file:///C:\Users\User\Downloads\tx.dll%3fd=299365&amp;a=1" TargetMode="External"/><Relationship Id="rId55" Type="http://schemas.openxmlformats.org/officeDocument/2006/relationships/hyperlink" Target="file:///C:\Users\User\Downloads\tx.dll%3fd=299365&amp;a=1" TargetMode="External"/><Relationship Id="rId76" Type="http://schemas.openxmlformats.org/officeDocument/2006/relationships/hyperlink" Target="file:///C:\Users\User\Downloads\tx.dll%3fd=299365&amp;a=1" TargetMode="External"/><Relationship Id="rId97" Type="http://schemas.openxmlformats.org/officeDocument/2006/relationships/hyperlink" Target="file:///C:\Users\User\Downloads\tx.dll%3fd=299365&amp;a=1" TargetMode="External"/><Relationship Id="rId104" Type="http://schemas.openxmlformats.org/officeDocument/2006/relationships/hyperlink" Target="file:///C:\Users\User\Downloads\tx.dll%3fd=299365&amp;a=1" TargetMode="External"/><Relationship Id="rId7" Type="http://schemas.openxmlformats.org/officeDocument/2006/relationships/hyperlink" Target="file:///C:\Users\User\Downloads\tx.dll%3fd=635355&amp;a=1" TargetMode="External"/><Relationship Id="rId71" Type="http://schemas.openxmlformats.org/officeDocument/2006/relationships/hyperlink" Target="file:///C:\Users\User\Downloads\tx.dll%3fd=299365&amp;a=1" TargetMode="External"/><Relationship Id="rId92" Type="http://schemas.openxmlformats.org/officeDocument/2006/relationships/hyperlink" Target="file:///C:\Users\User\Downloads\tx.dll%3fd=299365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24931</Words>
  <Characters>142111</Characters>
  <Application>Microsoft Office Word</Application>
  <DocSecurity>0</DocSecurity>
  <Lines>1184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2023-11-20T08:56:00Z</dcterms:created>
  <dcterms:modified xsi:type="dcterms:W3CDTF">2023-11-20T08:56:00Z</dcterms:modified>
</cp:coreProperties>
</file>